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3" w:rsidRPr="0036635E" w:rsidRDefault="00645113" w:rsidP="0036635E">
      <w:pPr>
        <w:spacing w:line="480" w:lineRule="auto"/>
        <w:rPr>
          <w:rFonts w:ascii="Arial" w:hAnsi="Arial" w:cs="Arial"/>
          <w:b/>
        </w:rPr>
      </w:pPr>
      <w:r w:rsidRPr="0036635E">
        <w:rPr>
          <w:rFonts w:ascii="Arial" w:hAnsi="Arial" w:cs="Arial"/>
          <w:b/>
        </w:rPr>
        <w:t>ENSAT Short Visit Report</w:t>
      </w:r>
      <w:r w:rsidR="00D01CB5">
        <w:rPr>
          <w:rFonts w:ascii="Arial" w:hAnsi="Arial" w:cs="Arial"/>
          <w:b/>
        </w:rPr>
        <w:t xml:space="preserve"> – Ian Rose, 2</w:t>
      </w:r>
      <w:r w:rsidR="00D01CB5" w:rsidRPr="00D01CB5">
        <w:rPr>
          <w:rFonts w:ascii="Arial" w:hAnsi="Arial" w:cs="Arial"/>
          <w:b/>
          <w:vertAlign w:val="superscript"/>
        </w:rPr>
        <w:t>nd</w:t>
      </w:r>
      <w:r w:rsidR="00D01CB5">
        <w:rPr>
          <w:rFonts w:ascii="Arial" w:hAnsi="Arial" w:cs="Arial"/>
          <w:b/>
        </w:rPr>
        <w:t>-16</w:t>
      </w:r>
      <w:r w:rsidR="00D01CB5" w:rsidRPr="00D01CB5">
        <w:rPr>
          <w:rFonts w:ascii="Arial" w:hAnsi="Arial" w:cs="Arial"/>
          <w:b/>
          <w:vertAlign w:val="superscript"/>
        </w:rPr>
        <w:t>th</w:t>
      </w:r>
      <w:r w:rsidR="00D01CB5">
        <w:rPr>
          <w:rFonts w:ascii="Arial" w:hAnsi="Arial" w:cs="Arial"/>
          <w:b/>
        </w:rPr>
        <w:t xml:space="preserve"> March 2013</w:t>
      </w:r>
    </w:p>
    <w:p w:rsidR="00645113" w:rsidRPr="0036635E" w:rsidRDefault="00645113" w:rsidP="0036635E">
      <w:pPr>
        <w:spacing w:line="480" w:lineRule="auto"/>
        <w:rPr>
          <w:rFonts w:ascii="Arial" w:hAnsi="Arial" w:cs="Arial"/>
          <w:b/>
        </w:rPr>
      </w:pPr>
    </w:p>
    <w:p w:rsidR="00645113" w:rsidRPr="00B16AD3" w:rsidRDefault="00645113" w:rsidP="0036635E">
      <w:pPr>
        <w:spacing w:line="480" w:lineRule="auto"/>
        <w:rPr>
          <w:rFonts w:ascii="Arial" w:hAnsi="Arial" w:cs="Arial"/>
          <w:b/>
        </w:rPr>
      </w:pPr>
      <w:r w:rsidRPr="00B16AD3">
        <w:rPr>
          <w:rFonts w:ascii="Arial" w:hAnsi="Arial" w:cs="Arial"/>
          <w:b/>
        </w:rPr>
        <w:t>Visit to</w:t>
      </w:r>
      <w:r w:rsidR="00D01CB5">
        <w:rPr>
          <w:rFonts w:ascii="Arial" w:hAnsi="Arial" w:cs="Arial"/>
          <w:b/>
        </w:rPr>
        <w:t>:</w:t>
      </w:r>
    </w:p>
    <w:p w:rsidR="00B16AD3" w:rsidRPr="00B16AD3" w:rsidRDefault="00B16AD3" w:rsidP="0036635E">
      <w:pPr>
        <w:spacing w:line="480" w:lineRule="auto"/>
        <w:rPr>
          <w:rFonts w:ascii="Arial" w:hAnsi="Arial" w:cs="Arial"/>
          <w:lang w:val="fr-FR"/>
        </w:rPr>
      </w:pPr>
      <w:r w:rsidRPr="00B16AD3">
        <w:rPr>
          <w:rFonts w:ascii="Arial" w:hAnsi="Arial" w:cs="Arial"/>
          <w:lang w:val="fr-FR"/>
        </w:rPr>
        <w:t xml:space="preserve">Professor </w:t>
      </w:r>
      <w:r w:rsidR="00F26DDA" w:rsidRPr="00B16AD3">
        <w:rPr>
          <w:rFonts w:ascii="Arial" w:hAnsi="Arial" w:cs="Arial"/>
          <w:lang w:val="fr-FR"/>
        </w:rPr>
        <w:t>Enzo Lalli</w:t>
      </w:r>
      <w:r w:rsidRPr="00B16AD3">
        <w:rPr>
          <w:rFonts w:ascii="Arial" w:hAnsi="Arial" w:cs="Arial"/>
          <w:lang w:val="fr-FR"/>
        </w:rPr>
        <w:t>’s</w:t>
      </w:r>
      <w:r w:rsidR="00F26DDA" w:rsidRPr="00B16AD3">
        <w:rPr>
          <w:rFonts w:ascii="Arial" w:hAnsi="Arial" w:cs="Arial"/>
          <w:lang w:val="fr-FR"/>
        </w:rPr>
        <w:t xml:space="preserve"> group,</w:t>
      </w:r>
    </w:p>
    <w:p w:rsidR="00B16AD3" w:rsidRPr="00B16AD3" w:rsidRDefault="00B16AD3" w:rsidP="00B16AD3">
      <w:pPr>
        <w:spacing w:line="480" w:lineRule="auto"/>
        <w:rPr>
          <w:rFonts w:ascii="Arial" w:hAnsi="Arial" w:cs="Arial"/>
          <w:lang w:val="fr-FR"/>
        </w:rPr>
      </w:pPr>
      <w:r w:rsidRPr="00B16AD3">
        <w:rPr>
          <w:rFonts w:ascii="Arial" w:hAnsi="Arial" w:cs="Arial"/>
          <w:lang w:val="fr-FR"/>
        </w:rPr>
        <w:t>Institut de Pharmacologie</w:t>
      </w:r>
    </w:p>
    <w:p w:rsidR="00B16AD3" w:rsidRDefault="00B16AD3" w:rsidP="00B16AD3">
      <w:pPr>
        <w:spacing w:line="480" w:lineRule="auto"/>
        <w:rPr>
          <w:rFonts w:ascii="Arial" w:hAnsi="Arial" w:cs="Arial"/>
          <w:lang w:val="fr-FR"/>
        </w:rPr>
      </w:pPr>
      <w:r w:rsidRPr="00B16AD3">
        <w:rPr>
          <w:rFonts w:ascii="Arial" w:hAnsi="Arial" w:cs="Arial"/>
          <w:lang w:val="fr-FR"/>
        </w:rPr>
        <w:t>Moléculaire et Cellulaire</w:t>
      </w:r>
    </w:p>
    <w:p w:rsidR="00B438FC" w:rsidRPr="00B16AD3" w:rsidRDefault="00B438FC" w:rsidP="00B16AD3">
      <w:pPr>
        <w:spacing w:line="480" w:lineRule="auto"/>
        <w:rPr>
          <w:rFonts w:ascii="Arial" w:hAnsi="Arial" w:cs="Arial"/>
          <w:lang w:val="fr-FR"/>
        </w:rPr>
      </w:pPr>
      <w:r w:rsidRPr="00B438FC">
        <w:rPr>
          <w:rFonts w:ascii="Arial" w:hAnsi="Arial" w:cs="Arial"/>
          <w:lang w:val="fr-FR"/>
        </w:rPr>
        <w:t>Université de Nice Sophia-Antipolis</w:t>
      </w:r>
    </w:p>
    <w:p w:rsidR="00B16AD3" w:rsidRPr="00B16AD3" w:rsidRDefault="00B16AD3" w:rsidP="00B16AD3">
      <w:pPr>
        <w:spacing w:line="480" w:lineRule="auto"/>
        <w:rPr>
          <w:rFonts w:ascii="Arial" w:hAnsi="Arial" w:cs="Arial"/>
          <w:lang w:val="fr-FR"/>
        </w:rPr>
      </w:pPr>
      <w:r w:rsidRPr="00B16AD3">
        <w:rPr>
          <w:rFonts w:ascii="Arial" w:hAnsi="Arial" w:cs="Arial"/>
          <w:lang w:val="fr-FR"/>
        </w:rPr>
        <w:t>660 Route des Lucioles Sophia Antipolis</w:t>
      </w:r>
    </w:p>
    <w:p w:rsidR="00B16AD3" w:rsidRDefault="00B16AD3" w:rsidP="0036635E">
      <w:pPr>
        <w:spacing w:line="480" w:lineRule="auto"/>
        <w:rPr>
          <w:rFonts w:ascii="Arial" w:hAnsi="Arial" w:cs="Arial"/>
          <w:lang w:val="fr-FR"/>
        </w:rPr>
      </w:pPr>
      <w:r w:rsidRPr="00B16AD3">
        <w:rPr>
          <w:rFonts w:ascii="Arial" w:hAnsi="Arial" w:cs="Arial"/>
          <w:lang w:val="fr-FR"/>
        </w:rPr>
        <w:t>06560 VALBONNE</w:t>
      </w:r>
    </w:p>
    <w:p w:rsidR="00B16AD3" w:rsidRDefault="00B16AD3" w:rsidP="0036635E">
      <w:pPr>
        <w:spacing w:line="480" w:lineRule="auto"/>
        <w:rPr>
          <w:rFonts w:ascii="Arial" w:hAnsi="Arial" w:cs="Arial"/>
          <w:b/>
        </w:rPr>
      </w:pPr>
    </w:p>
    <w:p w:rsidR="00B16AD3" w:rsidRPr="0036635E" w:rsidRDefault="00B16AD3" w:rsidP="0036635E">
      <w:pPr>
        <w:spacing w:line="480" w:lineRule="auto"/>
        <w:rPr>
          <w:rFonts w:ascii="Arial" w:hAnsi="Arial" w:cs="Arial"/>
          <w:b/>
        </w:rPr>
      </w:pPr>
    </w:p>
    <w:p w:rsidR="00562EC0" w:rsidRDefault="00562EC0" w:rsidP="0036635E">
      <w:pPr>
        <w:spacing w:line="480" w:lineRule="auto"/>
        <w:rPr>
          <w:rFonts w:ascii="Arial" w:hAnsi="Arial" w:cs="Arial"/>
          <w:b/>
          <w:i/>
        </w:rPr>
      </w:pPr>
      <w:r w:rsidRPr="0036635E">
        <w:rPr>
          <w:rFonts w:ascii="Arial" w:hAnsi="Arial" w:cs="Arial"/>
          <w:b/>
          <w:i/>
        </w:rPr>
        <w:t>Electroporation for targeted knock-in and knock-down in the adrenal cancer cell line NCI-H295R</w:t>
      </w:r>
    </w:p>
    <w:p w:rsidR="00B16AD3" w:rsidRPr="00F26DDA" w:rsidRDefault="00B16AD3" w:rsidP="0036635E">
      <w:pPr>
        <w:spacing w:line="48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836C92" w:rsidRDefault="00645113" w:rsidP="00836C92">
      <w:pPr>
        <w:spacing w:line="480" w:lineRule="auto"/>
        <w:ind w:firstLine="720"/>
        <w:jc w:val="both"/>
        <w:rPr>
          <w:rFonts w:ascii="Arial" w:hAnsi="Arial" w:cs="Arial"/>
        </w:rPr>
      </w:pPr>
      <w:r w:rsidRPr="0036635E">
        <w:rPr>
          <w:rFonts w:ascii="Arial" w:hAnsi="Arial" w:cs="Arial"/>
        </w:rPr>
        <w:t xml:space="preserve">The human adrenal cortical cancer cell line NCI-H295R is one of the most commonly applied models to study cellular adrenal biology </w:t>
      </w:r>
      <w:r w:rsidRPr="0036635E">
        <w:rPr>
          <w:rFonts w:ascii="Arial" w:hAnsi="Arial" w:cs="Arial"/>
          <w:i/>
        </w:rPr>
        <w:t xml:space="preserve">in vitro </w:t>
      </w:r>
      <w:r w:rsidRPr="0036635E">
        <w:rPr>
          <w:rFonts w:ascii="Arial" w:hAnsi="Arial" w:cs="Arial"/>
        </w:rPr>
        <w:t>and importantly expresses all crucial enzymes involved in human adrenal steroidogenesis</w:t>
      </w:r>
      <w:r w:rsidRPr="0036635E">
        <w:rPr>
          <w:rFonts w:ascii="Arial" w:hAnsi="Arial" w:cs="Arial"/>
          <w:i/>
        </w:rPr>
        <w:t>.</w:t>
      </w:r>
      <w:r w:rsidRPr="0036635E">
        <w:rPr>
          <w:rFonts w:ascii="Arial" w:hAnsi="Arial" w:cs="Arial"/>
        </w:rPr>
        <w:t xml:space="preserve"> </w:t>
      </w:r>
      <w:r w:rsidR="00386DAB" w:rsidRPr="0036635E">
        <w:rPr>
          <w:rFonts w:ascii="Arial" w:hAnsi="Arial" w:cs="Arial"/>
        </w:rPr>
        <w:t xml:space="preserve">The research group of Professor Wiebke Arlt </w:t>
      </w:r>
      <w:r w:rsidRPr="0036635E">
        <w:rPr>
          <w:rFonts w:ascii="Arial" w:hAnsi="Arial" w:cs="Arial"/>
        </w:rPr>
        <w:t xml:space="preserve">has a strong </w:t>
      </w:r>
      <w:r w:rsidR="00A73B7B">
        <w:rPr>
          <w:rFonts w:ascii="Arial" w:hAnsi="Arial" w:cs="Arial"/>
        </w:rPr>
        <w:t xml:space="preserve">research focus on </w:t>
      </w:r>
      <w:r w:rsidRPr="0036635E">
        <w:rPr>
          <w:rFonts w:ascii="Arial" w:hAnsi="Arial" w:cs="Arial"/>
        </w:rPr>
        <w:t>the regulation of steroidogenesis, in particular androgen biosynthesis</w:t>
      </w:r>
      <w:r w:rsidR="00A73B7B">
        <w:rPr>
          <w:rFonts w:ascii="Arial" w:hAnsi="Arial" w:cs="Arial"/>
        </w:rPr>
        <w:t>, via steroid sulfation by the sulfotransferase SULT2A1</w:t>
      </w:r>
      <w:r w:rsidRPr="0036635E">
        <w:rPr>
          <w:rFonts w:ascii="Arial" w:hAnsi="Arial" w:cs="Arial"/>
        </w:rPr>
        <w:t xml:space="preserve">. We have discovered inactivating mutations of PAPS synthase 2 (PAPSS2), a crucial co-factor of </w:t>
      </w:r>
      <w:r w:rsidR="00A73B7B">
        <w:rPr>
          <w:rFonts w:ascii="Arial" w:hAnsi="Arial" w:cs="Arial"/>
        </w:rPr>
        <w:t xml:space="preserve">the </w:t>
      </w:r>
      <w:r w:rsidRPr="0036635E">
        <w:rPr>
          <w:rFonts w:ascii="Arial" w:hAnsi="Arial" w:cs="Arial"/>
        </w:rPr>
        <w:t>DHEA sulfotransferase</w:t>
      </w:r>
      <w:r w:rsidR="00A73B7B">
        <w:rPr>
          <w:rFonts w:ascii="Arial" w:hAnsi="Arial" w:cs="Arial"/>
        </w:rPr>
        <w:t xml:space="preserve"> SULT2A1</w:t>
      </w:r>
      <w:r w:rsidRPr="0036635E">
        <w:rPr>
          <w:rFonts w:ascii="Arial" w:hAnsi="Arial" w:cs="Arial"/>
        </w:rPr>
        <w:t>, as a novel cause of androgen excess. We are now focusing on the role of the two PAPSS synthase isoforms</w:t>
      </w:r>
      <w:r w:rsidR="00411732" w:rsidRPr="0036635E">
        <w:rPr>
          <w:rFonts w:ascii="Arial" w:hAnsi="Arial" w:cs="Arial"/>
        </w:rPr>
        <w:t xml:space="preserve"> – PAPSS1 and PAPSS2</w:t>
      </w:r>
      <w:r w:rsidRPr="0036635E">
        <w:rPr>
          <w:rFonts w:ascii="Arial" w:hAnsi="Arial" w:cs="Arial"/>
        </w:rPr>
        <w:t xml:space="preserve"> in the regulation </w:t>
      </w:r>
      <w:r w:rsidR="00411732" w:rsidRPr="0036635E">
        <w:rPr>
          <w:rFonts w:ascii="Arial" w:hAnsi="Arial" w:cs="Arial"/>
        </w:rPr>
        <w:t xml:space="preserve">of steroid </w:t>
      </w:r>
      <w:r w:rsidRPr="0036635E">
        <w:rPr>
          <w:rFonts w:ascii="Arial" w:hAnsi="Arial" w:cs="Arial"/>
        </w:rPr>
        <w:t xml:space="preserve">sulfation in adrenal tumors, analyzing steroid output and proliferation. </w:t>
      </w:r>
    </w:p>
    <w:p w:rsidR="00386DAB" w:rsidRPr="0036635E" w:rsidRDefault="00645113" w:rsidP="00836C92">
      <w:pPr>
        <w:spacing w:line="480" w:lineRule="auto"/>
        <w:ind w:firstLine="720"/>
        <w:jc w:val="both"/>
        <w:rPr>
          <w:rFonts w:ascii="Arial" w:hAnsi="Arial" w:cs="Arial"/>
        </w:rPr>
      </w:pPr>
      <w:r w:rsidRPr="0036635E">
        <w:rPr>
          <w:rFonts w:ascii="Arial" w:hAnsi="Arial" w:cs="Arial"/>
        </w:rPr>
        <w:lastRenderedPageBreak/>
        <w:t xml:space="preserve">To study the differential effects of PAPSS isoforms 1 and 2 </w:t>
      </w:r>
      <w:r w:rsidRPr="0036635E">
        <w:rPr>
          <w:rFonts w:ascii="Arial" w:hAnsi="Arial" w:cs="Arial"/>
          <w:i/>
        </w:rPr>
        <w:t>in vitro</w:t>
      </w:r>
      <w:r w:rsidRPr="0036635E">
        <w:rPr>
          <w:rFonts w:ascii="Arial" w:hAnsi="Arial" w:cs="Arial"/>
        </w:rPr>
        <w:t>, an overexpression/knock-in accompanied by the mirror-imaged knock-down approach would provide useful insights into their respective physiological ro</w:t>
      </w:r>
      <w:r w:rsidR="00411732" w:rsidRPr="0036635E">
        <w:rPr>
          <w:rFonts w:ascii="Arial" w:hAnsi="Arial" w:cs="Arial"/>
        </w:rPr>
        <w:t>le. However, NC</w:t>
      </w:r>
      <w:r w:rsidR="00F26DDA">
        <w:rPr>
          <w:rFonts w:ascii="Arial" w:hAnsi="Arial" w:cs="Arial"/>
        </w:rPr>
        <w:t>I-H295R cells have proved to be</w:t>
      </w:r>
      <w:r w:rsidRPr="0036635E">
        <w:rPr>
          <w:rFonts w:ascii="Arial" w:hAnsi="Arial" w:cs="Arial"/>
        </w:rPr>
        <w:t xml:space="preserve"> extremely difficult to transfect by lipofection</w:t>
      </w:r>
      <w:r w:rsidR="00411732" w:rsidRPr="0036635E">
        <w:rPr>
          <w:rFonts w:ascii="Arial" w:hAnsi="Arial" w:cs="Arial"/>
        </w:rPr>
        <w:t xml:space="preserve"> since Poly</w:t>
      </w:r>
      <w:r w:rsidR="00836C92">
        <w:rPr>
          <w:rFonts w:ascii="Arial" w:hAnsi="Arial" w:cs="Arial"/>
        </w:rPr>
        <w:t>p</w:t>
      </w:r>
      <w:r w:rsidR="00411732" w:rsidRPr="0036635E">
        <w:rPr>
          <w:rFonts w:ascii="Arial" w:hAnsi="Arial" w:cs="Arial"/>
        </w:rPr>
        <w:t>lus</w:t>
      </w:r>
      <w:r w:rsidR="00836C92">
        <w:rPr>
          <w:rFonts w:ascii="Arial" w:hAnsi="Arial" w:cs="Arial"/>
        </w:rPr>
        <w:t xml:space="preserve"> Transfection</w:t>
      </w:r>
      <w:r w:rsidR="00411732" w:rsidRPr="0036635E">
        <w:rPr>
          <w:rFonts w:ascii="Arial" w:hAnsi="Arial" w:cs="Arial"/>
        </w:rPr>
        <w:t xml:space="preserve"> replaced their transfection reagent Jet</w:t>
      </w:r>
      <w:r w:rsidR="00836C92">
        <w:rPr>
          <w:rFonts w:ascii="Arial" w:hAnsi="Arial" w:cs="Arial"/>
        </w:rPr>
        <w:t>SI</w:t>
      </w:r>
      <w:r w:rsidR="00411732" w:rsidRPr="0036635E">
        <w:rPr>
          <w:rFonts w:ascii="Arial" w:hAnsi="Arial" w:cs="Arial"/>
        </w:rPr>
        <w:t xml:space="preserve">-Endo </w:t>
      </w:r>
      <w:r w:rsidR="00E972F8" w:rsidRPr="0036635E">
        <w:rPr>
          <w:rFonts w:ascii="Arial" w:hAnsi="Arial" w:cs="Arial"/>
        </w:rPr>
        <w:t xml:space="preserve">with </w:t>
      </w:r>
      <w:r w:rsidR="00E972F8" w:rsidRPr="00836C92">
        <w:rPr>
          <w:rFonts w:ascii="Arial" w:hAnsi="Arial" w:cs="Arial"/>
        </w:rPr>
        <w:t>INTERFERin</w:t>
      </w:r>
      <w:r w:rsidRPr="0036635E">
        <w:rPr>
          <w:rFonts w:ascii="Arial" w:hAnsi="Arial" w:cs="Arial"/>
        </w:rPr>
        <w:t xml:space="preserve">. I </w:t>
      </w:r>
      <w:r w:rsidR="00411732" w:rsidRPr="0036635E">
        <w:rPr>
          <w:rFonts w:ascii="Arial" w:hAnsi="Arial" w:cs="Arial"/>
        </w:rPr>
        <w:t>have tried to optimize several different</w:t>
      </w:r>
      <w:r w:rsidRPr="0036635E">
        <w:rPr>
          <w:rFonts w:ascii="Arial" w:hAnsi="Arial" w:cs="Arial"/>
        </w:rPr>
        <w:t xml:space="preserve"> transfection reagents </w:t>
      </w:r>
      <w:r w:rsidR="00411732" w:rsidRPr="0036635E">
        <w:rPr>
          <w:rFonts w:ascii="Arial" w:hAnsi="Arial" w:cs="Arial"/>
        </w:rPr>
        <w:t>including Qiagen</w:t>
      </w:r>
      <w:r w:rsidR="00A07918">
        <w:rPr>
          <w:rFonts w:ascii="Arial" w:hAnsi="Arial" w:cs="Arial"/>
        </w:rPr>
        <w:t>’</w:t>
      </w:r>
      <w:r w:rsidR="00411732" w:rsidRPr="0036635E">
        <w:rPr>
          <w:rFonts w:ascii="Arial" w:hAnsi="Arial" w:cs="Arial"/>
        </w:rPr>
        <w:t xml:space="preserve">s </w:t>
      </w:r>
      <w:r w:rsidR="00836C92" w:rsidRPr="00836C92">
        <w:rPr>
          <w:rFonts w:ascii="Arial" w:hAnsi="Arial" w:cs="Arial"/>
        </w:rPr>
        <w:t>HiPerFect</w:t>
      </w:r>
      <w:r w:rsidR="00A07918">
        <w:rPr>
          <w:rFonts w:ascii="Arial" w:hAnsi="Arial" w:cs="Arial"/>
        </w:rPr>
        <w:t xml:space="preserve"> </w:t>
      </w:r>
      <w:r w:rsidR="00A07918" w:rsidRPr="00A07918">
        <w:rPr>
          <w:rFonts w:ascii="Arial" w:hAnsi="Arial" w:cs="Arial"/>
        </w:rPr>
        <w:t>Transfection Reagent</w:t>
      </w:r>
      <w:r w:rsidR="00411732" w:rsidRPr="0036635E">
        <w:rPr>
          <w:rFonts w:ascii="Arial" w:hAnsi="Arial" w:cs="Arial"/>
        </w:rPr>
        <w:t>, Invitrogen</w:t>
      </w:r>
      <w:r w:rsidR="00A07918">
        <w:rPr>
          <w:rFonts w:ascii="Arial" w:hAnsi="Arial" w:cs="Arial"/>
        </w:rPr>
        <w:t>’</w:t>
      </w:r>
      <w:r w:rsidR="00411732" w:rsidRPr="0036635E">
        <w:rPr>
          <w:rFonts w:ascii="Arial" w:hAnsi="Arial" w:cs="Arial"/>
        </w:rPr>
        <w:t xml:space="preserve">s Lipofectamine 2000, and </w:t>
      </w:r>
      <w:r w:rsidR="00A07918">
        <w:rPr>
          <w:rFonts w:ascii="Arial" w:hAnsi="Arial" w:cs="Arial"/>
        </w:rPr>
        <w:t>Biontex’s</w:t>
      </w:r>
      <w:r w:rsidR="00A07918" w:rsidRPr="0036635E">
        <w:rPr>
          <w:rFonts w:ascii="Arial" w:hAnsi="Arial" w:cs="Arial"/>
        </w:rPr>
        <w:t xml:space="preserve"> </w:t>
      </w:r>
      <w:r w:rsidR="00411732" w:rsidRPr="0036635E">
        <w:rPr>
          <w:rFonts w:ascii="Arial" w:hAnsi="Arial" w:cs="Arial"/>
        </w:rPr>
        <w:t>Metafect</w:t>
      </w:r>
      <w:r w:rsidR="00A07918">
        <w:rPr>
          <w:rFonts w:ascii="Arial" w:hAnsi="Arial" w:cs="Arial"/>
        </w:rPr>
        <w:t>e</w:t>
      </w:r>
      <w:r w:rsidR="00411732" w:rsidRPr="0036635E">
        <w:rPr>
          <w:rFonts w:ascii="Arial" w:hAnsi="Arial" w:cs="Arial"/>
        </w:rPr>
        <w:t xml:space="preserve">ne, and it </w:t>
      </w:r>
      <w:r w:rsidRPr="0036635E">
        <w:rPr>
          <w:rFonts w:ascii="Arial" w:hAnsi="Arial" w:cs="Arial"/>
        </w:rPr>
        <w:t>seems that there is currently no reagent available that achieves satisfactory transfection efficiencies. Electroporation would provide an alternative and has been</w:t>
      </w:r>
      <w:r w:rsidR="004003DB" w:rsidRPr="0036635E">
        <w:rPr>
          <w:rFonts w:ascii="Arial" w:hAnsi="Arial" w:cs="Arial"/>
        </w:rPr>
        <w:t xml:space="preserve"> successfully established by</w:t>
      </w:r>
      <w:r w:rsidRPr="0036635E">
        <w:rPr>
          <w:rFonts w:ascii="Arial" w:hAnsi="Arial" w:cs="Arial"/>
        </w:rPr>
        <w:t xml:space="preserve"> </w:t>
      </w:r>
      <w:r w:rsidR="004003DB" w:rsidRPr="0036635E">
        <w:rPr>
          <w:rFonts w:ascii="Arial" w:hAnsi="Arial" w:cs="Arial"/>
        </w:rPr>
        <w:t xml:space="preserve">the research group of our </w:t>
      </w:r>
      <w:r w:rsidRPr="0036635E">
        <w:rPr>
          <w:rFonts w:ascii="Arial" w:hAnsi="Arial" w:cs="Arial"/>
        </w:rPr>
        <w:t xml:space="preserve">collaborator and host of this project, Prof Enzo Lalli, </w:t>
      </w:r>
      <w:r w:rsidR="004003DB" w:rsidRPr="0036635E">
        <w:rPr>
          <w:rFonts w:ascii="Arial" w:hAnsi="Arial" w:cs="Arial"/>
        </w:rPr>
        <w:t>working closely with Lonza to develop a protocol that achieves</w:t>
      </w:r>
      <w:r w:rsidR="00A07918">
        <w:rPr>
          <w:rFonts w:ascii="Arial" w:hAnsi="Arial" w:cs="Arial"/>
        </w:rPr>
        <w:t xml:space="preserve"> </w:t>
      </w:r>
      <w:r w:rsidRPr="0036635E">
        <w:rPr>
          <w:rFonts w:ascii="Arial" w:hAnsi="Arial" w:cs="Arial"/>
        </w:rPr>
        <w:t xml:space="preserve">high transfection efficiencies. </w:t>
      </w:r>
      <w:r w:rsidRPr="0036635E">
        <w:rPr>
          <w:rFonts w:ascii="Arial" w:hAnsi="Arial" w:cs="Arial"/>
          <w:b/>
        </w:rPr>
        <w:t xml:space="preserve">I </w:t>
      </w:r>
      <w:r w:rsidR="004003DB" w:rsidRPr="0036635E">
        <w:rPr>
          <w:rFonts w:ascii="Arial" w:hAnsi="Arial" w:cs="Arial"/>
          <w:b/>
        </w:rPr>
        <w:t xml:space="preserve">visited the lab of Professor Enzi Lalli </w:t>
      </w:r>
      <w:r w:rsidRPr="0036635E">
        <w:rPr>
          <w:rFonts w:ascii="Arial" w:hAnsi="Arial" w:cs="Arial"/>
          <w:b/>
        </w:rPr>
        <w:t>to learn electroporation as a means of transfecting NCI-H295R cells to subsequently establish this method in Birmingham.</w:t>
      </w:r>
      <w:r w:rsidRPr="0036635E">
        <w:rPr>
          <w:rFonts w:ascii="Arial" w:hAnsi="Arial" w:cs="Arial"/>
        </w:rPr>
        <w:t xml:space="preserve"> </w:t>
      </w:r>
      <w:r w:rsidR="003C3388" w:rsidRPr="0036635E">
        <w:rPr>
          <w:rFonts w:ascii="Arial" w:hAnsi="Arial" w:cs="Arial"/>
        </w:rPr>
        <w:t xml:space="preserve">Establishing </w:t>
      </w:r>
      <w:r w:rsidR="003A27B0">
        <w:rPr>
          <w:rFonts w:ascii="Arial" w:hAnsi="Arial" w:cs="Arial"/>
        </w:rPr>
        <w:t>n</w:t>
      </w:r>
      <w:r w:rsidR="003C3388" w:rsidRPr="0036635E">
        <w:rPr>
          <w:rFonts w:ascii="Arial" w:hAnsi="Arial" w:cs="Arial"/>
        </w:rPr>
        <w:t>ucleofection in the laboratory of</w:t>
      </w:r>
      <w:r w:rsidR="00167DC5" w:rsidRPr="0036635E">
        <w:rPr>
          <w:rFonts w:ascii="Arial" w:hAnsi="Arial" w:cs="Arial"/>
        </w:rPr>
        <w:t xml:space="preserve"> </w:t>
      </w:r>
      <w:r w:rsidR="003C3388" w:rsidRPr="0036635E">
        <w:rPr>
          <w:rFonts w:ascii="Arial" w:hAnsi="Arial" w:cs="Arial"/>
        </w:rPr>
        <w:t xml:space="preserve">Professor Wiebke Arlt </w:t>
      </w:r>
      <w:r w:rsidRPr="0036635E">
        <w:rPr>
          <w:rFonts w:ascii="Arial" w:hAnsi="Arial" w:cs="Arial"/>
        </w:rPr>
        <w:t xml:space="preserve">would not only contribute to the elucidation of PAPSS isoforms in this particular project, but also provide an important tool for further research when investigating other adrenal proteins of interest. </w:t>
      </w:r>
    </w:p>
    <w:p w:rsidR="00072759" w:rsidRDefault="00072759" w:rsidP="0036635E">
      <w:pPr>
        <w:spacing w:line="480" w:lineRule="auto"/>
        <w:jc w:val="both"/>
        <w:rPr>
          <w:rFonts w:ascii="Arial" w:hAnsi="Arial" w:cs="Arial"/>
        </w:rPr>
      </w:pPr>
    </w:p>
    <w:p w:rsidR="00B16AD3" w:rsidRDefault="00B16AD3" w:rsidP="0036635E">
      <w:pPr>
        <w:spacing w:line="480" w:lineRule="auto"/>
        <w:jc w:val="both"/>
        <w:rPr>
          <w:rFonts w:ascii="Arial" w:hAnsi="Arial" w:cs="Arial"/>
        </w:rPr>
      </w:pPr>
    </w:p>
    <w:p w:rsidR="00B16AD3" w:rsidRDefault="00B16AD3" w:rsidP="0036635E">
      <w:pPr>
        <w:spacing w:line="480" w:lineRule="auto"/>
        <w:jc w:val="both"/>
        <w:rPr>
          <w:rFonts w:ascii="Arial" w:hAnsi="Arial" w:cs="Arial"/>
        </w:rPr>
      </w:pPr>
    </w:p>
    <w:p w:rsidR="00B16AD3" w:rsidRDefault="00B16AD3" w:rsidP="0036635E">
      <w:pPr>
        <w:spacing w:line="480" w:lineRule="auto"/>
        <w:jc w:val="both"/>
        <w:rPr>
          <w:rFonts w:ascii="Arial" w:hAnsi="Arial" w:cs="Arial"/>
        </w:rPr>
      </w:pPr>
    </w:p>
    <w:p w:rsidR="00B16AD3" w:rsidRDefault="00B16AD3" w:rsidP="0036635E">
      <w:pPr>
        <w:spacing w:line="480" w:lineRule="auto"/>
        <w:jc w:val="both"/>
        <w:rPr>
          <w:rFonts w:ascii="Arial" w:hAnsi="Arial" w:cs="Arial"/>
        </w:rPr>
      </w:pPr>
    </w:p>
    <w:p w:rsidR="00B16AD3" w:rsidRDefault="00B16AD3" w:rsidP="0036635E">
      <w:pPr>
        <w:spacing w:line="480" w:lineRule="auto"/>
        <w:jc w:val="both"/>
        <w:rPr>
          <w:rFonts w:ascii="Arial" w:hAnsi="Arial" w:cs="Arial"/>
        </w:rPr>
      </w:pPr>
    </w:p>
    <w:p w:rsidR="00B16AD3" w:rsidRDefault="00B16AD3" w:rsidP="0036635E">
      <w:pPr>
        <w:spacing w:line="480" w:lineRule="auto"/>
        <w:jc w:val="both"/>
        <w:rPr>
          <w:rFonts w:ascii="Arial" w:hAnsi="Arial" w:cs="Arial"/>
        </w:rPr>
      </w:pPr>
    </w:p>
    <w:p w:rsidR="00072759" w:rsidRDefault="00072759" w:rsidP="0036635E">
      <w:pPr>
        <w:spacing w:line="480" w:lineRule="auto"/>
        <w:jc w:val="both"/>
        <w:rPr>
          <w:rFonts w:ascii="Arial" w:hAnsi="Arial" w:cs="Arial"/>
          <w:b/>
        </w:rPr>
      </w:pPr>
      <w:r w:rsidRPr="0036635E">
        <w:rPr>
          <w:rFonts w:ascii="Arial" w:hAnsi="Arial" w:cs="Arial"/>
          <w:b/>
        </w:rPr>
        <w:lastRenderedPageBreak/>
        <w:t>Work carried out during visit</w:t>
      </w:r>
    </w:p>
    <w:p w:rsidR="00B16AD3" w:rsidRPr="00F26DDA" w:rsidRDefault="00B16AD3" w:rsidP="0036635E">
      <w:pPr>
        <w:spacing w:line="480" w:lineRule="auto"/>
        <w:jc w:val="both"/>
        <w:rPr>
          <w:rFonts w:ascii="Arial" w:hAnsi="Arial" w:cs="Arial"/>
          <w:b/>
        </w:rPr>
      </w:pPr>
    </w:p>
    <w:p w:rsidR="00A73B7B" w:rsidRDefault="00072759" w:rsidP="00F26DDA">
      <w:pPr>
        <w:spacing w:line="480" w:lineRule="auto"/>
        <w:ind w:firstLine="720"/>
        <w:jc w:val="both"/>
        <w:rPr>
          <w:rFonts w:ascii="Arial" w:hAnsi="Arial" w:cs="Arial"/>
        </w:rPr>
      </w:pPr>
      <w:r w:rsidRPr="0036635E">
        <w:rPr>
          <w:rFonts w:ascii="Arial" w:hAnsi="Arial" w:cs="Arial"/>
        </w:rPr>
        <w:t>Duri</w:t>
      </w:r>
      <w:r w:rsidR="00156876" w:rsidRPr="0036635E">
        <w:rPr>
          <w:rFonts w:ascii="Arial" w:hAnsi="Arial" w:cs="Arial"/>
        </w:rPr>
        <w:t>ng the visit my primary aim was</w:t>
      </w:r>
      <w:r w:rsidRPr="0036635E">
        <w:rPr>
          <w:rFonts w:ascii="Arial" w:hAnsi="Arial" w:cs="Arial"/>
        </w:rPr>
        <w:t xml:space="preserve"> to get </w:t>
      </w:r>
      <w:r w:rsidR="00A73B7B" w:rsidRPr="0036635E">
        <w:rPr>
          <w:rFonts w:ascii="Arial" w:hAnsi="Arial" w:cs="Arial"/>
        </w:rPr>
        <w:t>hands</w:t>
      </w:r>
      <w:r w:rsidR="00A73B7B">
        <w:rPr>
          <w:rFonts w:ascii="Arial" w:hAnsi="Arial" w:cs="Arial"/>
        </w:rPr>
        <w:t>-</w:t>
      </w:r>
      <w:r w:rsidRPr="0036635E">
        <w:rPr>
          <w:rFonts w:ascii="Arial" w:hAnsi="Arial" w:cs="Arial"/>
        </w:rPr>
        <w:t>on experience with the optimized AMAXA Nucleofection protocol.  Upon arrival, I began working on the nucleofection of the NCI-H295R cells using a protocol that had been optimized for the efficient knockdown of FATE1, a gene of particular inter</w:t>
      </w:r>
      <w:r w:rsidR="00D77EE8" w:rsidRPr="0036635E">
        <w:rPr>
          <w:rFonts w:ascii="Arial" w:hAnsi="Arial" w:cs="Arial"/>
        </w:rPr>
        <w:t>est to the Lalli research group</w:t>
      </w:r>
      <w:r w:rsidR="0014055F" w:rsidRPr="0036635E">
        <w:rPr>
          <w:rFonts w:ascii="Arial" w:hAnsi="Arial" w:cs="Arial"/>
        </w:rPr>
        <w:t>.</w:t>
      </w:r>
      <w:r w:rsidR="00D82B8B" w:rsidRPr="0036635E">
        <w:rPr>
          <w:rFonts w:ascii="Arial" w:hAnsi="Arial" w:cs="Arial"/>
        </w:rPr>
        <w:t xml:space="preserve"> Following cell culture of NCI-H295R cells</w:t>
      </w:r>
      <w:r w:rsidR="0014055F" w:rsidRPr="0036635E">
        <w:rPr>
          <w:rFonts w:ascii="Arial" w:hAnsi="Arial" w:cs="Arial"/>
        </w:rPr>
        <w:t xml:space="preserve"> </w:t>
      </w:r>
      <w:r w:rsidR="00776964" w:rsidRPr="0036635E">
        <w:rPr>
          <w:rFonts w:ascii="Arial" w:hAnsi="Arial" w:cs="Arial"/>
        </w:rPr>
        <w:t xml:space="preserve">I </w:t>
      </w:r>
      <w:r w:rsidR="00D82B8B" w:rsidRPr="0036635E">
        <w:rPr>
          <w:rFonts w:ascii="Arial" w:hAnsi="Arial" w:cs="Arial"/>
        </w:rPr>
        <w:t>used nucleofection to transfect the cells with</w:t>
      </w:r>
      <w:r w:rsidR="00F004E0" w:rsidRPr="0036635E">
        <w:rPr>
          <w:rFonts w:ascii="Arial" w:hAnsi="Arial" w:cs="Arial"/>
        </w:rPr>
        <w:t xml:space="preserve"> siRNA’s for </w:t>
      </w:r>
      <w:r w:rsidR="00C439AF" w:rsidRPr="0036635E">
        <w:rPr>
          <w:rFonts w:ascii="Arial" w:hAnsi="Arial" w:cs="Arial"/>
        </w:rPr>
        <w:t xml:space="preserve">PAPSS2 and SULT2A1 </w:t>
      </w:r>
      <w:r w:rsidR="0014055F" w:rsidRPr="0036635E">
        <w:rPr>
          <w:rFonts w:ascii="Arial" w:hAnsi="Arial" w:cs="Arial"/>
        </w:rPr>
        <w:t xml:space="preserve">(DHEA </w:t>
      </w:r>
      <w:r w:rsidR="00A73B7B" w:rsidRPr="0036635E">
        <w:rPr>
          <w:rFonts w:ascii="Arial" w:hAnsi="Arial" w:cs="Arial"/>
        </w:rPr>
        <w:t>Sul</w:t>
      </w:r>
      <w:r w:rsidR="00A73B7B">
        <w:rPr>
          <w:rFonts w:ascii="Arial" w:hAnsi="Arial" w:cs="Arial"/>
        </w:rPr>
        <w:t>f</w:t>
      </w:r>
      <w:r w:rsidR="00A73B7B" w:rsidRPr="0036635E">
        <w:rPr>
          <w:rFonts w:ascii="Arial" w:hAnsi="Arial" w:cs="Arial"/>
        </w:rPr>
        <w:t>otransferase</w:t>
      </w:r>
      <w:r w:rsidR="006E1BB7" w:rsidRPr="0036635E">
        <w:rPr>
          <w:rFonts w:ascii="Arial" w:hAnsi="Arial" w:cs="Arial"/>
        </w:rPr>
        <w:t>)</w:t>
      </w:r>
      <w:r w:rsidR="00F004E0" w:rsidRPr="0036635E">
        <w:rPr>
          <w:rFonts w:ascii="Arial" w:hAnsi="Arial" w:cs="Arial"/>
        </w:rPr>
        <w:t xml:space="preserve"> as positive controls as they have</w:t>
      </w:r>
      <w:r w:rsidR="006E1BB7" w:rsidRPr="0036635E">
        <w:rPr>
          <w:rFonts w:ascii="Arial" w:hAnsi="Arial" w:cs="Arial"/>
        </w:rPr>
        <w:t xml:space="preserve"> </w:t>
      </w:r>
      <w:r w:rsidR="00F004E0" w:rsidRPr="0036635E">
        <w:rPr>
          <w:rFonts w:ascii="Arial" w:hAnsi="Arial" w:cs="Arial"/>
        </w:rPr>
        <w:t xml:space="preserve">previously </w:t>
      </w:r>
      <w:r w:rsidR="00D77EE8" w:rsidRPr="0036635E">
        <w:rPr>
          <w:rFonts w:ascii="Arial" w:hAnsi="Arial" w:cs="Arial"/>
        </w:rPr>
        <w:t>been used</w:t>
      </w:r>
      <w:r w:rsidR="00F004E0" w:rsidRPr="0036635E">
        <w:rPr>
          <w:rFonts w:ascii="Arial" w:hAnsi="Arial" w:cs="Arial"/>
        </w:rPr>
        <w:t xml:space="preserve"> </w:t>
      </w:r>
      <w:r w:rsidR="00A73B7B">
        <w:rPr>
          <w:rFonts w:ascii="Arial" w:hAnsi="Arial" w:cs="Arial"/>
        </w:rPr>
        <w:t xml:space="preserve">in our group </w:t>
      </w:r>
      <w:r w:rsidR="00F004E0" w:rsidRPr="0036635E">
        <w:rPr>
          <w:rFonts w:ascii="Arial" w:hAnsi="Arial" w:cs="Arial"/>
        </w:rPr>
        <w:t xml:space="preserve">to </w:t>
      </w:r>
      <w:r w:rsidR="00D77EE8" w:rsidRPr="0036635E">
        <w:rPr>
          <w:rFonts w:ascii="Arial" w:hAnsi="Arial" w:cs="Arial"/>
        </w:rPr>
        <w:t>generate</w:t>
      </w:r>
      <w:r w:rsidR="00F004E0" w:rsidRPr="0036635E">
        <w:rPr>
          <w:rFonts w:ascii="Arial" w:hAnsi="Arial" w:cs="Arial"/>
        </w:rPr>
        <w:t xml:space="preserve"> </w:t>
      </w:r>
      <w:r w:rsidR="00C439AF" w:rsidRPr="0036635E">
        <w:rPr>
          <w:rFonts w:ascii="Arial" w:hAnsi="Arial" w:cs="Arial"/>
        </w:rPr>
        <w:t xml:space="preserve">&gt;80% knockdown </w:t>
      </w:r>
      <w:r w:rsidR="00D77EE8" w:rsidRPr="0036635E">
        <w:rPr>
          <w:rFonts w:ascii="Arial" w:hAnsi="Arial" w:cs="Arial"/>
        </w:rPr>
        <w:t xml:space="preserve">of their targets genes </w:t>
      </w:r>
      <w:r w:rsidR="00C439AF" w:rsidRPr="0036635E">
        <w:rPr>
          <w:rFonts w:ascii="Arial" w:hAnsi="Arial" w:cs="Arial"/>
        </w:rPr>
        <w:t xml:space="preserve">in NCI-H295R cells </w:t>
      </w:r>
      <w:r w:rsidR="00D77EE8" w:rsidRPr="0036635E">
        <w:rPr>
          <w:rFonts w:ascii="Arial" w:hAnsi="Arial" w:cs="Arial"/>
        </w:rPr>
        <w:t>when using the now unavailable JetS</w:t>
      </w:r>
      <w:r w:rsidR="00A07918">
        <w:rPr>
          <w:rFonts w:ascii="Arial" w:hAnsi="Arial" w:cs="Arial"/>
        </w:rPr>
        <w:t>I</w:t>
      </w:r>
      <w:r w:rsidR="00D77EE8" w:rsidRPr="0036635E">
        <w:rPr>
          <w:rFonts w:ascii="Arial" w:hAnsi="Arial" w:cs="Arial"/>
        </w:rPr>
        <w:t>-Endo</w:t>
      </w:r>
      <w:r w:rsidR="006E1BB7" w:rsidRPr="0036635E">
        <w:rPr>
          <w:rFonts w:ascii="Arial" w:hAnsi="Arial" w:cs="Arial"/>
        </w:rPr>
        <w:t xml:space="preserve"> transfection reagent</w:t>
      </w:r>
      <w:r w:rsidR="00F004E0" w:rsidRPr="0036635E">
        <w:rPr>
          <w:rFonts w:ascii="Arial" w:hAnsi="Arial" w:cs="Arial"/>
        </w:rPr>
        <w:t xml:space="preserve">.  Along with the positive control siRNA’s, I </w:t>
      </w:r>
      <w:r w:rsidR="00C75808" w:rsidRPr="0036635E">
        <w:rPr>
          <w:rFonts w:ascii="Arial" w:hAnsi="Arial" w:cs="Arial"/>
        </w:rPr>
        <w:t xml:space="preserve">also </w:t>
      </w:r>
      <w:r w:rsidR="004E6709" w:rsidRPr="0036635E">
        <w:rPr>
          <w:rFonts w:ascii="Arial" w:hAnsi="Arial" w:cs="Arial"/>
        </w:rPr>
        <w:t>complete</w:t>
      </w:r>
      <w:r w:rsidR="00C75808" w:rsidRPr="0036635E">
        <w:rPr>
          <w:rFonts w:ascii="Arial" w:hAnsi="Arial" w:cs="Arial"/>
        </w:rPr>
        <w:t>d</w:t>
      </w:r>
      <w:r w:rsidR="004E6709" w:rsidRPr="0036635E">
        <w:rPr>
          <w:rFonts w:ascii="Arial" w:hAnsi="Arial" w:cs="Arial"/>
        </w:rPr>
        <w:t xml:space="preserve"> nucleofection of</w:t>
      </w:r>
      <w:r w:rsidR="00C75808" w:rsidRPr="0036635E">
        <w:rPr>
          <w:rFonts w:ascii="Arial" w:hAnsi="Arial" w:cs="Arial"/>
        </w:rPr>
        <w:t xml:space="preserve"> a negative </w:t>
      </w:r>
      <w:r w:rsidR="003156A4" w:rsidRPr="0036635E">
        <w:rPr>
          <w:rFonts w:ascii="Arial" w:hAnsi="Arial" w:cs="Arial"/>
        </w:rPr>
        <w:t xml:space="preserve">scrambled siRNA </w:t>
      </w:r>
      <w:r w:rsidR="00C75808" w:rsidRPr="0036635E">
        <w:rPr>
          <w:rFonts w:ascii="Arial" w:hAnsi="Arial" w:cs="Arial"/>
        </w:rPr>
        <w:t>control</w:t>
      </w:r>
      <w:r w:rsidR="003156A4" w:rsidRPr="0036635E">
        <w:rPr>
          <w:rFonts w:ascii="Arial" w:hAnsi="Arial" w:cs="Arial"/>
        </w:rPr>
        <w:t xml:space="preserve"> (SC)</w:t>
      </w:r>
      <w:r w:rsidR="00C75808" w:rsidRPr="0036635E">
        <w:rPr>
          <w:rFonts w:ascii="Arial" w:hAnsi="Arial" w:cs="Arial"/>
        </w:rPr>
        <w:t xml:space="preserve"> and</w:t>
      </w:r>
      <w:r w:rsidR="006E1BB7" w:rsidRPr="0036635E">
        <w:rPr>
          <w:rFonts w:ascii="Arial" w:hAnsi="Arial" w:cs="Arial"/>
        </w:rPr>
        <w:t xml:space="preserve"> 3 siRNA’s for BPNT1 (bisphosphate nucleotidase 1)</w:t>
      </w:r>
      <w:r w:rsidR="00776964" w:rsidRPr="0036635E">
        <w:rPr>
          <w:rFonts w:ascii="Arial" w:hAnsi="Arial" w:cs="Arial"/>
        </w:rPr>
        <w:t xml:space="preserve"> a gene involved in the regulation of DHEA sulfation by </w:t>
      </w:r>
      <w:r w:rsidR="00C75808" w:rsidRPr="0036635E">
        <w:rPr>
          <w:rFonts w:ascii="Arial" w:hAnsi="Arial" w:cs="Arial"/>
        </w:rPr>
        <w:t>converting PAPS to APS</w:t>
      </w:r>
      <w:r w:rsidR="00F004E0" w:rsidRPr="0036635E">
        <w:rPr>
          <w:rFonts w:ascii="Arial" w:hAnsi="Arial" w:cs="Arial"/>
        </w:rPr>
        <w:t xml:space="preserve">. </w:t>
      </w:r>
    </w:p>
    <w:p w:rsidR="00B16AD3" w:rsidRDefault="00AE20ED" w:rsidP="0036635E">
      <w:pPr>
        <w:spacing w:line="480" w:lineRule="auto"/>
        <w:jc w:val="both"/>
        <w:rPr>
          <w:rFonts w:ascii="Arial" w:hAnsi="Arial" w:cs="Arial"/>
        </w:rPr>
      </w:pPr>
      <w:r w:rsidRPr="0036635E">
        <w:rPr>
          <w:rFonts w:ascii="Arial" w:hAnsi="Arial" w:cs="Arial"/>
        </w:rPr>
        <w:t xml:space="preserve">I concentrated on identifying the optimal time point </w:t>
      </w:r>
      <w:r w:rsidR="006E0BD2" w:rsidRPr="0036635E">
        <w:rPr>
          <w:rFonts w:ascii="Arial" w:hAnsi="Arial" w:cs="Arial"/>
        </w:rPr>
        <w:t>by</w:t>
      </w:r>
      <w:r w:rsidRPr="0036635E">
        <w:rPr>
          <w:rFonts w:ascii="Arial" w:hAnsi="Arial" w:cs="Arial"/>
        </w:rPr>
        <w:t xml:space="preserve"> harvesting mRNA</w:t>
      </w:r>
      <w:r w:rsidR="006E0BD2" w:rsidRPr="0036635E">
        <w:rPr>
          <w:rFonts w:ascii="Arial" w:hAnsi="Arial" w:cs="Arial"/>
        </w:rPr>
        <w:t xml:space="preserve"> at 24, 48 and 72 hours</w:t>
      </w:r>
      <w:r w:rsidRPr="0036635E">
        <w:rPr>
          <w:rFonts w:ascii="Arial" w:hAnsi="Arial" w:cs="Arial"/>
        </w:rPr>
        <w:t xml:space="preserve"> to assess siRNA knockdown</w:t>
      </w:r>
      <w:r w:rsidR="006E0BD2" w:rsidRPr="0036635E">
        <w:rPr>
          <w:rFonts w:ascii="Arial" w:hAnsi="Arial" w:cs="Arial"/>
        </w:rPr>
        <w:t xml:space="preserve"> efficiency</w:t>
      </w:r>
      <w:r w:rsidR="00145674">
        <w:rPr>
          <w:rFonts w:ascii="Arial" w:hAnsi="Arial" w:cs="Arial"/>
        </w:rPr>
        <w:t xml:space="preserve"> using quantitive </w:t>
      </w:r>
      <w:r w:rsidR="00A73B7B">
        <w:rPr>
          <w:rFonts w:ascii="Arial" w:hAnsi="Arial" w:cs="Arial"/>
        </w:rPr>
        <w:t>PCR</w:t>
      </w:r>
      <w:r w:rsidR="00145674">
        <w:rPr>
          <w:rFonts w:ascii="Arial" w:hAnsi="Arial" w:cs="Arial"/>
        </w:rPr>
        <w:t xml:space="preserve"> (QPCR)</w:t>
      </w:r>
      <w:r w:rsidR="006E0BD2" w:rsidRPr="0036635E">
        <w:rPr>
          <w:rFonts w:ascii="Arial" w:hAnsi="Arial" w:cs="Arial"/>
        </w:rPr>
        <w:t xml:space="preserve">.  </w:t>
      </w:r>
      <w:r w:rsidR="00C46C41" w:rsidRPr="0036635E">
        <w:rPr>
          <w:rFonts w:ascii="Arial" w:hAnsi="Arial" w:cs="Arial"/>
        </w:rPr>
        <w:t>I</w:t>
      </w:r>
      <w:r w:rsidR="006E0BD2" w:rsidRPr="0036635E">
        <w:rPr>
          <w:rFonts w:ascii="Arial" w:hAnsi="Arial" w:cs="Arial"/>
        </w:rPr>
        <w:t xml:space="preserve"> </w:t>
      </w:r>
      <w:r w:rsidR="00D82B8B" w:rsidRPr="0036635E">
        <w:rPr>
          <w:rFonts w:ascii="Arial" w:hAnsi="Arial" w:cs="Arial"/>
        </w:rPr>
        <w:t xml:space="preserve">collected mRNA from the cells nucleofected with </w:t>
      </w:r>
      <w:r w:rsidR="00FA0793">
        <w:rPr>
          <w:rFonts w:ascii="Arial" w:hAnsi="Arial" w:cs="Arial"/>
        </w:rPr>
        <w:t>si</w:t>
      </w:r>
      <w:r w:rsidR="00D82B8B" w:rsidRPr="0036635E">
        <w:rPr>
          <w:rFonts w:ascii="Arial" w:hAnsi="Arial" w:cs="Arial"/>
        </w:rPr>
        <w:t xml:space="preserve">PAPSS2, </w:t>
      </w:r>
      <w:r w:rsidR="00FA0793">
        <w:rPr>
          <w:rFonts w:ascii="Arial" w:hAnsi="Arial" w:cs="Arial"/>
        </w:rPr>
        <w:t>si</w:t>
      </w:r>
      <w:r w:rsidR="00D82B8B" w:rsidRPr="0036635E">
        <w:rPr>
          <w:rFonts w:ascii="Arial" w:hAnsi="Arial" w:cs="Arial"/>
        </w:rPr>
        <w:t xml:space="preserve">SULT2A1, </w:t>
      </w:r>
      <w:r w:rsidR="00FA0793">
        <w:rPr>
          <w:rFonts w:ascii="Arial" w:hAnsi="Arial" w:cs="Arial"/>
        </w:rPr>
        <w:t>si</w:t>
      </w:r>
      <w:r w:rsidR="00D82B8B" w:rsidRPr="0036635E">
        <w:rPr>
          <w:rFonts w:ascii="Arial" w:hAnsi="Arial" w:cs="Arial"/>
        </w:rPr>
        <w:t>BPNT1 (1</w:t>
      </w:r>
      <w:r w:rsidR="00E972F8" w:rsidRPr="0036635E">
        <w:rPr>
          <w:rFonts w:ascii="Arial" w:hAnsi="Arial" w:cs="Arial"/>
        </w:rPr>
        <w:t>, 2</w:t>
      </w:r>
      <w:r w:rsidR="00D82B8B" w:rsidRPr="0036635E">
        <w:rPr>
          <w:rFonts w:ascii="Arial" w:hAnsi="Arial" w:cs="Arial"/>
        </w:rPr>
        <w:t xml:space="preserve"> and 3)</w:t>
      </w:r>
      <w:r w:rsidR="00A47B79" w:rsidRPr="0036635E">
        <w:rPr>
          <w:rFonts w:ascii="Arial" w:hAnsi="Arial" w:cs="Arial"/>
        </w:rPr>
        <w:t xml:space="preserve"> and SC using the Qiagen RNeasy kit at each time point. Following DNase treatment</w:t>
      </w:r>
      <w:r w:rsidR="005A45B2" w:rsidRPr="0036635E">
        <w:rPr>
          <w:rFonts w:ascii="Arial" w:hAnsi="Arial" w:cs="Arial"/>
        </w:rPr>
        <w:t xml:space="preserve"> and cDNA synthesis, the expression levels of</w:t>
      </w:r>
      <w:r w:rsidR="00F93BB8" w:rsidRPr="0036635E">
        <w:rPr>
          <w:rFonts w:ascii="Arial" w:hAnsi="Arial" w:cs="Arial"/>
        </w:rPr>
        <w:t xml:space="preserve"> BPNT1, PA</w:t>
      </w:r>
      <w:r w:rsidR="005A45B2" w:rsidRPr="0036635E">
        <w:rPr>
          <w:rFonts w:ascii="Arial" w:hAnsi="Arial" w:cs="Arial"/>
        </w:rPr>
        <w:t>PSS2,</w:t>
      </w:r>
      <w:r w:rsidR="00C46C41" w:rsidRPr="0036635E">
        <w:rPr>
          <w:rFonts w:ascii="Arial" w:hAnsi="Arial" w:cs="Arial"/>
        </w:rPr>
        <w:t xml:space="preserve"> SULT2A1 </w:t>
      </w:r>
      <w:r w:rsidR="005A45B2" w:rsidRPr="0036635E">
        <w:rPr>
          <w:rFonts w:ascii="Arial" w:hAnsi="Arial" w:cs="Arial"/>
        </w:rPr>
        <w:t>and 18s genes we</w:t>
      </w:r>
      <w:r w:rsidR="00C46C41" w:rsidRPr="0036635E">
        <w:rPr>
          <w:rFonts w:ascii="Arial" w:hAnsi="Arial" w:cs="Arial"/>
        </w:rPr>
        <w:t>r</w:t>
      </w:r>
      <w:r w:rsidR="005A45B2" w:rsidRPr="0036635E">
        <w:rPr>
          <w:rFonts w:ascii="Arial" w:hAnsi="Arial" w:cs="Arial"/>
        </w:rPr>
        <w:t>e</w:t>
      </w:r>
      <w:r w:rsidR="00C46C41" w:rsidRPr="0036635E">
        <w:rPr>
          <w:rFonts w:ascii="Arial" w:hAnsi="Arial" w:cs="Arial"/>
        </w:rPr>
        <w:t xml:space="preserve"> </w:t>
      </w:r>
      <w:r w:rsidR="005A45B2" w:rsidRPr="0036635E">
        <w:rPr>
          <w:rFonts w:ascii="Arial" w:hAnsi="Arial" w:cs="Arial"/>
        </w:rPr>
        <w:t xml:space="preserve">measured using TaqMan gene expression assay for each nucleofection </w:t>
      </w:r>
      <w:r w:rsidR="006E0BD2" w:rsidRPr="0036635E">
        <w:rPr>
          <w:rFonts w:ascii="Arial" w:hAnsi="Arial" w:cs="Arial"/>
        </w:rPr>
        <w:t xml:space="preserve">to see if I could replicate </w:t>
      </w:r>
      <w:r w:rsidR="00A73B7B">
        <w:rPr>
          <w:rFonts w:ascii="Arial" w:hAnsi="Arial" w:cs="Arial"/>
        </w:rPr>
        <w:t xml:space="preserve">previous </w:t>
      </w:r>
      <w:r w:rsidR="006E0BD2" w:rsidRPr="0036635E">
        <w:rPr>
          <w:rFonts w:ascii="Arial" w:hAnsi="Arial" w:cs="Arial"/>
        </w:rPr>
        <w:t xml:space="preserve">data generated using JetSi-Endo, which </w:t>
      </w:r>
      <w:r w:rsidR="00A73B7B" w:rsidRPr="0036635E">
        <w:rPr>
          <w:rFonts w:ascii="Arial" w:hAnsi="Arial" w:cs="Arial"/>
        </w:rPr>
        <w:t>appear</w:t>
      </w:r>
      <w:r w:rsidR="00A73B7B">
        <w:rPr>
          <w:rFonts w:ascii="Arial" w:hAnsi="Arial" w:cs="Arial"/>
        </w:rPr>
        <w:t>ed</w:t>
      </w:r>
      <w:r w:rsidR="00A73B7B" w:rsidRPr="0036635E">
        <w:rPr>
          <w:rFonts w:ascii="Arial" w:hAnsi="Arial" w:cs="Arial"/>
        </w:rPr>
        <w:t xml:space="preserve"> </w:t>
      </w:r>
      <w:r w:rsidR="006E0BD2" w:rsidRPr="0036635E">
        <w:rPr>
          <w:rFonts w:ascii="Arial" w:hAnsi="Arial" w:cs="Arial"/>
        </w:rPr>
        <w:t xml:space="preserve">to reveal a </w:t>
      </w:r>
      <w:r w:rsidR="00A73B7B">
        <w:rPr>
          <w:rFonts w:ascii="Arial" w:hAnsi="Arial" w:cs="Arial"/>
        </w:rPr>
        <w:t xml:space="preserve">connection </w:t>
      </w:r>
      <w:r w:rsidR="006E0BD2" w:rsidRPr="0036635E">
        <w:rPr>
          <w:rFonts w:ascii="Arial" w:hAnsi="Arial" w:cs="Arial"/>
        </w:rPr>
        <w:t xml:space="preserve">between the expression levels of all </w:t>
      </w:r>
      <w:r w:rsidR="00A73B7B">
        <w:rPr>
          <w:rFonts w:ascii="Arial" w:hAnsi="Arial" w:cs="Arial"/>
        </w:rPr>
        <w:t>three</w:t>
      </w:r>
      <w:r w:rsidR="00A73B7B" w:rsidRPr="0036635E">
        <w:rPr>
          <w:rFonts w:ascii="Arial" w:hAnsi="Arial" w:cs="Arial"/>
        </w:rPr>
        <w:t xml:space="preserve"> </w:t>
      </w:r>
      <w:r w:rsidR="006E0BD2" w:rsidRPr="0036635E">
        <w:rPr>
          <w:rFonts w:ascii="Arial" w:hAnsi="Arial" w:cs="Arial"/>
        </w:rPr>
        <w:t xml:space="preserve">genes. </w:t>
      </w:r>
    </w:p>
    <w:p w:rsidR="00836C92" w:rsidRDefault="00836C92" w:rsidP="0036635E">
      <w:pPr>
        <w:spacing w:line="480" w:lineRule="auto"/>
        <w:jc w:val="both"/>
        <w:rPr>
          <w:rFonts w:ascii="Arial" w:hAnsi="Arial" w:cs="Arial"/>
        </w:rPr>
      </w:pPr>
    </w:p>
    <w:p w:rsidR="00B16AD3" w:rsidRPr="0036635E" w:rsidRDefault="00B16AD3" w:rsidP="0036635E">
      <w:pPr>
        <w:spacing w:line="480" w:lineRule="auto"/>
        <w:jc w:val="both"/>
        <w:rPr>
          <w:rFonts w:ascii="Arial" w:hAnsi="Arial" w:cs="Arial"/>
        </w:rPr>
      </w:pPr>
    </w:p>
    <w:p w:rsidR="00072759" w:rsidRPr="0036635E" w:rsidRDefault="00072759" w:rsidP="0036635E">
      <w:pPr>
        <w:spacing w:line="480" w:lineRule="auto"/>
        <w:jc w:val="both"/>
        <w:rPr>
          <w:rFonts w:ascii="Arial" w:hAnsi="Arial" w:cs="Arial"/>
          <w:b/>
        </w:rPr>
      </w:pPr>
      <w:r w:rsidRPr="0036635E">
        <w:rPr>
          <w:rFonts w:ascii="Arial" w:hAnsi="Arial" w:cs="Arial"/>
          <w:b/>
        </w:rPr>
        <w:lastRenderedPageBreak/>
        <w:t>De</w:t>
      </w:r>
      <w:r w:rsidR="00F423D8" w:rsidRPr="0036635E">
        <w:rPr>
          <w:rFonts w:ascii="Arial" w:hAnsi="Arial" w:cs="Arial"/>
          <w:b/>
        </w:rPr>
        <w:t>scription of main results obtain</w:t>
      </w:r>
      <w:r w:rsidRPr="0036635E">
        <w:rPr>
          <w:rFonts w:ascii="Arial" w:hAnsi="Arial" w:cs="Arial"/>
          <w:b/>
        </w:rPr>
        <w:t>ed</w:t>
      </w:r>
    </w:p>
    <w:p w:rsidR="006E0BD2" w:rsidRPr="0036635E" w:rsidRDefault="006E0BD2" w:rsidP="0036635E">
      <w:pPr>
        <w:spacing w:line="480" w:lineRule="auto"/>
        <w:jc w:val="both"/>
        <w:rPr>
          <w:rFonts w:ascii="Arial" w:hAnsi="Arial" w:cs="Arial"/>
        </w:rPr>
      </w:pPr>
    </w:p>
    <w:p w:rsidR="00C4080A" w:rsidRDefault="007D7676" w:rsidP="00716183">
      <w:pPr>
        <w:spacing w:line="480" w:lineRule="auto"/>
        <w:ind w:firstLine="720"/>
        <w:jc w:val="both"/>
        <w:rPr>
          <w:rFonts w:ascii="Arial" w:hAnsi="Arial" w:cs="Arial"/>
        </w:rPr>
      </w:pPr>
      <w:r w:rsidRPr="0036635E">
        <w:rPr>
          <w:rFonts w:ascii="Arial" w:hAnsi="Arial" w:cs="Arial"/>
        </w:rPr>
        <w:t xml:space="preserve">Preliminary data </w:t>
      </w:r>
      <w:r w:rsidR="00C270FE" w:rsidRPr="0036635E">
        <w:rPr>
          <w:rFonts w:ascii="Arial" w:hAnsi="Arial" w:cs="Arial"/>
        </w:rPr>
        <w:t xml:space="preserve">from our group </w:t>
      </w:r>
      <w:r w:rsidRPr="0036635E">
        <w:rPr>
          <w:rFonts w:ascii="Arial" w:hAnsi="Arial" w:cs="Arial"/>
        </w:rPr>
        <w:t xml:space="preserve">has shown that in NCI-H295R cells siRNA of PAPSS2 results in the increased expression of SULT2A1, where conversely the siRNA of BPNT1 results in the decrease in </w:t>
      </w:r>
      <w:r w:rsidR="00C270FE" w:rsidRPr="0036635E">
        <w:rPr>
          <w:rFonts w:ascii="Arial" w:hAnsi="Arial" w:cs="Arial"/>
        </w:rPr>
        <w:t xml:space="preserve">SULT2A1 expression. </w:t>
      </w:r>
      <w:r w:rsidR="005F55C2" w:rsidRPr="0036635E">
        <w:rPr>
          <w:rFonts w:ascii="Arial" w:hAnsi="Arial" w:cs="Arial"/>
        </w:rPr>
        <w:t xml:space="preserve"> </w:t>
      </w:r>
      <w:r w:rsidR="000B5D18">
        <w:rPr>
          <w:rFonts w:ascii="Arial" w:hAnsi="Arial" w:cs="Arial"/>
        </w:rPr>
        <w:br/>
        <w:t>W</w:t>
      </w:r>
      <w:r w:rsidR="000B5D18" w:rsidRPr="0036635E">
        <w:rPr>
          <w:rFonts w:ascii="Arial" w:hAnsi="Arial" w:cs="Arial"/>
        </w:rPr>
        <w:t xml:space="preserve">hen </w:t>
      </w:r>
      <w:r w:rsidR="005F55C2" w:rsidRPr="0036635E">
        <w:rPr>
          <w:rFonts w:ascii="Arial" w:hAnsi="Arial" w:cs="Arial"/>
        </w:rPr>
        <w:t>looking at the optimal time point fo</w:t>
      </w:r>
      <w:r w:rsidR="007B35A8" w:rsidRPr="0036635E">
        <w:rPr>
          <w:rFonts w:ascii="Arial" w:hAnsi="Arial" w:cs="Arial"/>
        </w:rPr>
        <w:t xml:space="preserve">r siRNA knockdown of PAPSS2, SULT2A1 and BPNT1, I had a problem with the yield of mRNA from samples collected at 24hrs meaning I was unable to assess the knockdown at this time point (AMAXA manual suggests that 24hrs is the optimal point in most cases). </w:t>
      </w:r>
      <w:r w:rsidR="00594F29" w:rsidRPr="0036635E">
        <w:rPr>
          <w:rFonts w:ascii="Arial" w:hAnsi="Arial" w:cs="Arial"/>
        </w:rPr>
        <w:t xml:space="preserve">Also, using the TaqMan 18s endogenous </w:t>
      </w:r>
      <w:r w:rsidR="00716183" w:rsidRPr="0036635E">
        <w:rPr>
          <w:rFonts w:ascii="Arial" w:hAnsi="Arial" w:cs="Arial"/>
        </w:rPr>
        <w:t>control</w:t>
      </w:r>
      <w:r w:rsidR="00594F29" w:rsidRPr="0036635E">
        <w:rPr>
          <w:rFonts w:ascii="Arial" w:hAnsi="Arial" w:cs="Arial"/>
        </w:rPr>
        <w:t xml:space="preserve"> caused an issue where I was unable to measure a C</w:t>
      </w:r>
      <w:r w:rsidR="00FA0793" w:rsidRPr="00FA0793">
        <w:rPr>
          <w:rFonts w:ascii="Arial" w:hAnsi="Arial" w:cs="Arial"/>
          <w:vertAlign w:val="subscript"/>
        </w:rPr>
        <w:t>t</w:t>
      </w:r>
      <w:r w:rsidR="00594F29" w:rsidRPr="0036635E">
        <w:rPr>
          <w:rFonts w:ascii="Arial" w:hAnsi="Arial" w:cs="Arial"/>
        </w:rPr>
        <w:t xml:space="preserve"> value for a control to allow me to calculate the change </w:t>
      </w:r>
      <w:r w:rsidR="00594F29" w:rsidRPr="002D65B1">
        <w:rPr>
          <w:rFonts w:ascii="Arial" w:hAnsi="Arial" w:cs="Arial"/>
        </w:rPr>
        <w:t>of the expression levels of the genes of interest</w:t>
      </w:r>
      <w:r w:rsidR="000B5D18">
        <w:rPr>
          <w:rFonts w:ascii="Arial" w:hAnsi="Arial" w:cs="Arial"/>
        </w:rPr>
        <w:t xml:space="preserve"> according to the deltadeltaC</w:t>
      </w:r>
      <w:r w:rsidR="000B5D18" w:rsidRPr="00145674">
        <w:rPr>
          <w:rFonts w:ascii="Arial" w:hAnsi="Arial" w:cs="Arial"/>
          <w:vertAlign w:val="subscript"/>
        </w:rPr>
        <w:t>t</w:t>
      </w:r>
      <w:r w:rsidR="000B5D18">
        <w:rPr>
          <w:rFonts w:ascii="Arial" w:hAnsi="Arial" w:cs="Arial"/>
        </w:rPr>
        <w:t xml:space="preserve"> method</w:t>
      </w:r>
      <w:r w:rsidR="00594F29" w:rsidRPr="002D65B1">
        <w:rPr>
          <w:rFonts w:ascii="Arial" w:hAnsi="Arial" w:cs="Arial"/>
        </w:rPr>
        <w:t>.</w:t>
      </w:r>
      <w:r w:rsidR="00E947CA" w:rsidRPr="002D65B1">
        <w:rPr>
          <w:rFonts w:ascii="Arial" w:hAnsi="Arial" w:cs="Arial"/>
        </w:rPr>
        <w:t xml:space="preserve"> However, when</w:t>
      </w:r>
      <w:r w:rsidR="00716183" w:rsidRPr="002D65B1">
        <w:rPr>
          <w:rFonts w:ascii="Arial" w:hAnsi="Arial" w:cs="Arial"/>
        </w:rPr>
        <w:t xml:space="preserve"> directly</w:t>
      </w:r>
      <w:r w:rsidR="00E947CA" w:rsidRPr="002D65B1">
        <w:rPr>
          <w:rFonts w:ascii="Arial" w:hAnsi="Arial" w:cs="Arial"/>
        </w:rPr>
        <w:t xml:space="preserve"> comparing the C</w:t>
      </w:r>
      <w:r w:rsidR="00FA0793" w:rsidRPr="002D65B1">
        <w:rPr>
          <w:rFonts w:ascii="Arial" w:hAnsi="Arial" w:cs="Arial"/>
          <w:vertAlign w:val="subscript"/>
        </w:rPr>
        <w:t>t</w:t>
      </w:r>
      <w:r w:rsidR="00E947CA" w:rsidRPr="002D65B1">
        <w:rPr>
          <w:rFonts w:ascii="Arial" w:hAnsi="Arial" w:cs="Arial"/>
        </w:rPr>
        <w:t xml:space="preserve"> values for each gene following siRNA nucleofection</w:t>
      </w:r>
      <w:r w:rsidR="002C316C" w:rsidRPr="002D65B1">
        <w:rPr>
          <w:rFonts w:ascii="Arial" w:hAnsi="Arial" w:cs="Arial"/>
        </w:rPr>
        <w:t xml:space="preserve"> after 72 hours</w:t>
      </w:r>
      <w:r w:rsidR="00716183" w:rsidRPr="002D65B1">
        <w:rPr>
          <w:rFonts w:ascii="Arial" w:hAnsi="Arial" w:cs="Arial"/>
        </w:rPr>
        <w:t>,</w:t>
      </w:r>
      <w:r w:rsidR="00E947CA" w:rsidRPr="002D65B1">
        <w:rPr>
          <w:rFonts w:ascii="Arial" w:hAnsi="Arial" w:cs="Arial"/>
        </w:rPr>
        <w:t xml:space="preserve"> it appears that there is a reduction in the expression of the target gene as indicated by an increased C</w:t>
      </w:r>
      <w:r w:rsidR="00FA0793" w:rsidRPr="002D65B1">
        <w:rPr>
          <w:rFonts w:ascii="Arial" w:hAnsi="Arial" w:cs="Arial"/>
          <w:vertAlign w:val="subscript"/>
        </w:rPr>
        <w:t>t</w:t>
      </w:r>
      <w:r w:rsidR="00E947CA" w:rsidRPr="002D65B1">
        <w:rPr>
          <w:rFonts w:ascii="Arial" w:hAnsi="Arial" w:cs="Arial"/>
        </w:rPr>
        <w:t xml:space="preserve"> value</w:t>
      </w:r>
      <w:r w:rsidR="00E947CA">
        <w:rPr>
          <w:rFonts w:ascii="Arial" w:hAnsi="Arial" w:cs="Arial"/>
        </w:rPr>
        <w:t xml:space="preserve"> (Fig.1)</w:t>
      </w:r>
      <w:r w:rsidR="00716183">
        <w:rPr>
          <w:rFonts w:ascii="Arial" w:hAnsi="Arial" w:cs="Arial"/>
        </w:rPr>
        <w:t xml:space="preserve"> potentially indicating that the siRNA is having an effect. siBPNT1 1 and </w:t>
      </w:r>
      <w:r w:rsidR="000B5D18">
        <w:rPr>
          <w:rFonts w:ascii="Arial" w:hAnsi="Arial" w:cs="Arial"/>
        </w:rPr>
        <w:t xml:space="preserve">3 </w:t>
      </w:r>
      <w:r w:rsidR="00716183">
        <w:rPr>
          <w:rFonts w:ascii="Arial" w:hAnsi="Arial" w:cs="Arial"/>
        </w:rPr>
        <w:t>both show a ~ 0.5 C</w:t>
      </w:r>
      <w:r w:rsidR="00716183" w:rsidRPr="00FA0793">
        <w:rPr>
          <w:rFonts w:ascii="Arial" w:hAnsi="Arial" w:cs="Arial"/>
          <w:vertAlign w:val="subscript"/>
        </w:rPr>
        <w:t>t</w:t>
      </w:r>
      <w:r w:rsidR="00716183">
        <w:rPr>
          <w:rFonts w:ascii="Arial" w:hAnsi="Arial" w:cs="Arial"/>
        </w:rPr>
        <w:t xml:space="preserve"> increase indicating a potential reduction in expression of ~25%</w:t>
      </w:r>
      <w:r w:rsidR="000B5D18">
        <w:rPr>
          <w:rFonts w:ascii="Arial" w:hAnsi="Arial" w:cs="Arial"/>
        </w:rPr>
        <w:t xml:space="preserve"> (while siBPNT1 2 had no effect)</w:t>
      </w:r>
      <w:r w:rsidR="00716183">
        <w:rPr>
          <w:rFonts w:ascii="Arial" w:hAnsi="Arial" w:cs="Arial"/>
        </w:rPr>
        <w:t>.  Similarly, siPAPSS2 shows a ~ 0.75 C</w:t>
      </w:r>
      <w:r w:rsidR="00716183" w:rsidRPr="00FA0793">
        <w:rPr>
          <w:rFonts w:ascii="Arial" w:hAnsi="Arial" w:cs="Arial"/>
          <w:vertAlign w:val="subscript"/>
        </w:rPr>
        <w:t>t</w:t>
      </w:r>
      <w:r w:rsidR="00716183">
        <w:rPr>
          <w:rFonts w:ascii="Arial" w:hAnsi="Arial" w:cs="Arial"/>
        </w:rPr>
        <w:t xml:space="preserve"> increase, which is ~37.5% reduction, and siSULT2A1 shows &gt;1 C</w:t>
      </w:r>
      <w:r w:rsidR="00716183" w:rsidRPr="00FA0793">
        <w:rPr>
          <w:rFonts w:ascii="Arial" w:hAnsi="Arial" w:cs="Arial"/>
          <w:vertAlign w:val="subscript"/>
        </w:rPr>
        <w:t>t</w:t>
      </w:r>
      <w:r w:rsidR="00716183">
        <w:rPr>
          <w:rFonts w:ascii="Arial" w:hAnsi="Arial" w:cs="Arial"/>
        </w:rPr>
        <w:t xml:space="preserve"> increase indicating a &gt;50% knockdown efficiency.</w:t>
      </w:r>
    </w:p>
    <w:p w:rsidR="005745C7" w:rsidRDefault="005745C7" w:rsidP="00716183">
      <w:pPr>
        <w:spacing w:line="480" w:lineRule="auto"/>
        <w:ind w:firstLine="720"/>
        <w:jc w:val="both"/>
        <w:rPr>
          <w:rFonts w:ascii="Arial" w:hAnsi="Arial" w:cs="Arial"/>
        </w:rPr>
      </w:pPr>
    </w:p>
    <w:p w:rsidR="005745C7" w:rsidRDefault="005745C7" w:rsidP="00716183">
      <w:pPr>
        <w:spacing w:line="480" w:lineRule="auto"/>
        <w:ind w:firstLine="720"/>
        <w:jc w:val="both"/>
        <w:rPr>
          <w:rFonts w:ascii="Arial" w:hAnsi="Arial" w:cs="Arial"/>
        </w:rPr>
        <w:sectPr w:rsidR="005745C7" w:rsidSect="008008E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0BD2" w:rsidRDefault="00CB18EC" w:rsidP="00C4080A">
      <w:pPr>
        <w:spacing w:after="200" w:line="276" w:lineRule="auto"/>
        <w:rPr>
          <w:rFonts w:ascii="Arial" w:hAnsi="Arial" w:cs="Arial"/>
          <w:b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2916000" cy="2592000"/>
            <wp:effectExtent l="0" t="0" r="1778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D1DE9">
        <w:rPr>
          <w:noProof/>
          <w:lang w:val="en-GB" w:eastAsia="en-GB"/>
        </w:rPr>
        <w:drawing>
          <wp:inline distT="0" distB="0" distL="0" distR="0">
            <wp:extent cx="2916000" cy="2592000"/>
            <wp:effectExtent l="0" t="0" r="17780" b="1841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D1DE9">
        <w:rPr>
          <w:noProof/>
          <w:lang w:val="en-GB" w:eastAsia="en-GB"/>
        </w:rPr>
        <w:drawing>
          <wp:inline distT="0" distB="0" distL="0" distR="0">
            <wp:extent cx="2916000" cy="2592000"/>
            <wp:effectExtent l="0" t="0" r="17780" b="1841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700A" w:rsidRDefault="00BD700A" w:rsidP="0036635E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Figure 1. </w:t>
      </w:r>
      <w:r w:rsidRPr="00D33890">
        <w:rPr>
          <w:rFonts w:ascii="Arial" w:hAnsi="Arial" w:cs="Arial"/>
        </w:rPr>
        <w:t>Comparison of C</w:t>
      </w:r>
      <w:r w:rsidR="00D33890" w:rsidRPr="00D33890">
        <w:rPr>
          <w:rFonts w:ascii="Arial" w:hAnsi="Arial" w:cs="Arial"/>
          <w:vertAlign w:val="subscript"/>
        </w:rPr>
        <w:t>t</w:t>
      </w:r>
      <w:r w:rsidR="00D33890">
        <w:rPr>
          <w:rFonts w:ascii="Arial" w:hAnsi="Arial" w:cs="Arial"/>
        </w:rPr>
        <w:t xml:space="preserve"> values of BPNT1, PAPSS2 and SULT2A1 from duplicate nucleofections of the 6 siRNAs after 72 hours. The bars highlighted in red represent the siRNA target gene. siBPNT1 1, siBPNT1 </w:t>
      </w:r>
      <w:r w:rsidR="00B16AD3">
        <w:rPr>
          <w:rFonts w:ascii="Arial" w:hAnsi="Arial" w:cs="Arial"/>
        </w:rPr>
        <w:t>3</w:t>
      </w:r>
      <w:r w:rsidR="00D33890">
        <w:rPr>
          <w:rFonts w:ascii="Arial" w:hAnsi="Arial" w:cs="Arial"/>
        </w:rPr>
        <w:t>, PAPSS2 and SULT2A1 all appear to cause an increase in the C</w:t>
      </w:r>
      <w:r w:rsidR="00FA0793" w:rsidRPr="00FA0793">
        <w:rPr>
          <w:rFonts w:ascii="Arial" w:hAnsi="Arial" w:cs="Arial"/>
          <w:vertAlign w:val="subscript"/>
        </w:rPr>
        <w:t>t</w:t>
      </w:r>
      <w:r w:rsidR="00D33890">
        <w:rPr>
          <w:rFonts w:ascii="Arial" w:hAnsi="Arial" w:cs="Arial"/>
        </w:rPr>
        <w:t xml:space="preserve"> value of their target gene indicating a decrease in expression levels.</w:t>
      </w:r>
    </w:p>
    <w:p w:rsidR="0070740A" w:rsidRDefault="0070740A" w:rsidP="0070740A"/>
    <w:p w:rsidR="0070740A" w:rsidRDefault="0070740A" w:rsidP="0070740A"/>
    <w:p w:rsidR="008008EC" w:rsidRDefault="008008EC" w:rsidP="0070740A"/>
    <w:p w:rsidR="008008EC" w:rsidRDefault="008008EC" w:rsidP="0070740A"/>
    <w:p w:rsidR="008008EC" w:rsidRDefault="008008EC" w:rsidP="0070740A"/>
    <w:p w:rsidR="008008EC" w:rsidRDefault="008008EC" w:rsidP="0070740A"/>
    <w:p w:rsidR="008008EC" w:rsidRDefault="008008EC" w:rsidP="0070740A"/>
    <w:p w:rsidR="008008EC" w:rsidRDefault="008008EC" w:rsidP="0070740A"/>
    <w:p w:rsidR="008008EC" w:rsidRDefault="008008EC" w:rsidP="0070740A"/>
    <w:p w:rsidR="008008EC" w:rsidRDefault="008008EC" w:rsidP="0070740A"/>
    <w:p w:rsidR="00C4080A" w:rsidRDefault="00C4080A" w:rsidP="0036635E">
      <w:pPr>
        <w:spacing w:line="480" w:lineRule="auto"/>
        <w:jc w:val="both"/>
        <w:rPr>
          <w:rFonts w:ascii="Arial" w:hAnsi="Arial" w:cs="Arial"/>
          <w:b/>
        </w:rPr>
        <w:sectPr w:rsidR="00C4080A" w:rsidSect="00C4080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72759" w:rsidRPr="0036635E" w:rsidRDefault="003D4C45" w:rsidP="0036635E">
      <w:pPr>
        <w:spacing w:line="480" w:lineRule="auto"/>
        <w:jc w:val="both"/>
        <w:rPr>
          <w:rFonts w:ascii="Arial" w:hAnsi="Arial" w:cs="Arial"/>
          <w:b/>
        </w:rPr>
      </w:pPr>
      <w:r w:rsidRPr="0036635E">
        <w:rPr>
          <w:rFonts w:ascii="Arial" w:hAnsi="Arial" w:cs="Arial"/>
          <w:b/>
        </w:rPr>
        <w:lastRenderedPageBreak/>
        <w:t>Future work, p</w:t>
      </w:r>
      <w:r w:rsidR="00072759" w:rsidRPr="0036635E">
        <w:rPr>
          <w:rFonts w:ascii="Arial" w:hAnsi="Arial" w:cs="Arial"/>
          <w:b/>
        </w:rPr>
        <w:t>rojected publications / articles resulting or to result from the grant</w:t>
      </w:r>
      <w:r w:rsidR="00F26DDA">
        <w:rPr>
          <w:rFonts w:ascii="Arial" w:hAnsi="Arial" w:cs="Arial"/>
          <w:b/>
        </w:rPr>
        <w:tab/>
      </w:r>
    </w:p>
    <w:p w:rsidR="00574DAF" w:rsidRDefault="002C316C" w:rsidP="00F26DDA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574DAF" w:rsidRPr="00574DAF">
        <w:rPr>
          <w:rFonts w:ascii="Arial" w:hAnsi="Arial" w:cs="Arial"/>
        </w:rPr>
        <w:t>RNA-mediated knock-down is an important tool for this particular project</w:t>
      </w:r>
      <w:r w:rsidR="000B5D18">
        <w:rPr>
          <w:rFonts w:ascii="Arial" w:hAnsi="Arial" w:cs="Arial"/>
        </w:rPr>
        <w:t xml:space="preserve"> on steroid sulfation</w:t>
      </w:r>
      <w:r w:rsidR="00574DAF" w:rsidRPr="00574DAF">
        <w:rPr>
          <w:rFonts w:ascii="Arial" w:hAnsi="Arial" w:cs="Arial"/>
        </w:rPr>
        <w:t>, but also</w:t>
      </w:r>
      <w:r w:rsidR="00574DAF">
        <w:rPr>
          <w:rFonts w:ascii="Arial" w:hAnsi="Arial" w:cs="Arial"/>
        </w:rPr>
        <w:t xml:space="preserve"> a methodology we crucially require to explore other interesting target genes we are currently working on</w:t>
      </w:r>
      <w:r w:rsidR="00B4782F">
        <w:rPr>
          <w:rFonts w:ascii="Arial" w:hAnsi="Arial" w:cs="Arial"/>
        </w:rPr>
        <w:t xml:space="preserve"> as parts of other projects in our group</w:t>
      </w:r>
      <w:r w:rsidR="00574DAF">
        <w:rPr>
          <w:rFonts w:ascii="Arial" w:hAnsi="Arial" w:cs="Arial"/>
        </w:rPr>
        <w:t>.</w:t>
      </w:r>
      <w:r w:rsidR="00B4782F">
        <w:rPr>
          <w:rFonts w:ascii="Arial" w:hAnsi="Arial" w:cs="Arial"/>
        </w:rPr>
        <w:t xml:space="preserve"> Therefore, this technique will allow us to explore the effects of different target genes in the most commonly applied model to study adrenal steroidogenesis, the NCI-H295R cell line. </w:t>
      </w:r>
    </w:p>
    <w:p w:rsidR="00F26DDA" w:rsidRDefault="00574DAF" w:rsidP="00F26DDA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 of </w:t>
      </w:r>
      <w:r w:rsidR="000B5D18">
        <w:rPr>
          <w:rFonts w:ascii="Arial" w:hAnsi="Arial" w:cs="Arial"/>
        </w:rPr>
        <w:t>the present</w:t>
      </w:r>
      <w:r w:rsidR="00B47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project is to compare overexpression and knock-down on different PAPSS isoforms </w:t>
      </w:r>
      <w:r w:rsidR="00B4782F">
        <w:rPr>
          <w:rFonts w:ascii="Arial" w:hAnsi="Arial" w:cs="Arial"/>
        </w:rPr>
        <w:t xml:space="preserve">in order to elucidate </w:t>
      </w:r>
      <w:r>
        <w:rPr>
          <w:rFonts w:ascii="Arial" w:hAnsi="Arial" w:cs="Arial"/>
        </w:rPr>
        <w:t xml:space="preserve">impact on steroidogenesis, in particular DHEA sulfation. </w:t>
      </w:r>
      <w:r w:rsidR="00B4782F">
        <w:rPr>
          <w:rFonts w:ascii="Arial" w:hAnsi="Arial" w:cs="Arial"/>
        </w:rPr>
        <w:t xml:space="preserve">Previously, we </w:t>
      </w:r>
      <w:r>
        <w:rPr>
          <w:rFonts w:ascii="Arial" w:hAnsi="Arial" w:cs="Arial"/>
        </w:rPr>
        <w:t xml:space="preserve">have </w:t>
      </w:r>
      <w:r w:rsidR="00B4782F">
        <w:rPr>
          <w:rFonts w:ascii="Arial" w:hAnsi="Arial" w:cs="Arial"/>
        </w:rPr>
        <w:t>successfully overexpressed PAPS synthase isoforms 1 and 2</w:t>
      </w:r>
      <w:r>
        <w:rPr>
          <w:rFonts w:ascii="Arial" w:hAnsi="Arial" w:cs="Arial"/>
        </w:rPr>
        <w:t xml:space="preserve"> and observed differential effects on DHEA sulfation in HEK293 </w:t>
      </w:r>
      <w:r w:rsidR="00B4782F">
        <w:rPr>
          <w:rFonts w:ascii="Arial" w:hAnsi="Arial" w:cs="Arial"/>
        </w:rPr>
        <w:t xml:space="preserve">as assessed in </w:t>
      </w:r>
      <w:r w:rsidR="00F26DDA">
        <w:rPr>
          <w:rFonts w:ascii="Arial" w:hAnsi="Arial" w:cs="Arial"/>
        </w:rPr>
        <w:t xml:space="preserve">functional </w:t>
      </w:r>
      <w:r w:rsidR="00F26DDA" w:rsidRPr="00F26DDA">
        <w:rPr>
          <w:rFonts w:ascii="Arial" w:hAnsi="Arial" w:cs="Arial"/>
          <w:i/>
        </w:rPr>
        <w:t xml:space="preserve">in vitro </w:t>
      </w:r>
      <w:r w:rsidR="00F26DDA">
        <w:rPr>
          <w:rFonts w:ascii="Arial" w:hAnsi="Arial" w:cs="Arial"/>
        </w:rPr>
        <w:t>assays</w:t>
      </w:r>
      <w:r>
        <w:rPr>
          <w:rFonts w:ascii="Arial" w:hAnsi="Arial" w:cs="Arial"/>
        </w:rPr>
        <w:t>.</w:t>
      </w:r>
      <w:r w:rsidR="00B4782F">
        <w:rPr>
          <w:rFonts w:ascii="Arial" w:hAnsi="Arial" w:cs="Arial"/>
        </w:rPr>
        <w:t xml:space="preserve"> Now, as</w:t>
      </w:r>
      <w:r>
        <w:rPr>
          <w:rFonts w:ascii="Arial" w:hAnsi="Arial" w:cs="Arial"/>
        </w:rPr>
        <w:t xml:space="preserve"> a</w:t>
      </w:r>
      <w:r w:rsidR="00F26DDA">
        <w:rPr>
          <w:rFonts w:ascii="Arial" w:hAnsi="Arial" w:cs="Arial"/>
        </w:rPr>
        <w:t xml:space="preserve"> mirror-image approach</w:t>
      </w:r>
      <w:r w:rsidR="00B478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C316C">
        <w:rPr>
          <w:rFonts w:ascii="Arial" w:hAnsi="Arial" w:cs="Arial"/>
        </w:rPr>
        <w:t>si</w:t>
      </w:r>
      <w:r w:rsidR="00F26DDA">
        <w:rPr>
          <w:rFonts w:ascii="Arial" w:hAnsi="Arial" w:cs="Arial"/>
        </w:rPr>
        <w:t xml:space="preserve">RNA mediated </w:t>
      </w:r>
      <w:r>
        <w:rPr>
          <w:rFonts w:ascii="Arial" w:hAnsi="Arial" w:cs="Arial"/>
        </w:rPr>
        <w:t xml:space="preserve">knock-down experiments in NCI-H295R cells are crucial as they complement the overexpression </w:t>
      </w:r>
      <w:r w:rsidR="00F26DDA">
        <w:rPr>
          <w:rFonts w:ascii="Arial" w:hAnsi="Arial" w:cs="Arial"/>
        </w:rPr>
        <w:t>studies</w:t>
      </w:r>
      <w:r>
        <w:rPr>
          <w:rFonts w:ascii="Arial" w:hAnsi="Arial" w:cs="Arial"/>
        </w:rPr>
        <w:t>.</w:t>
      </w:r>
      <w:r w:rsidR="00F26DDA">
        <w:rPr>
          <w:rFonts w:ascii="Arial" w:hAnsi="Arial" w:cs="Arial"/>
        </w:rPr>
        <w:t xml:space="preserve"> Once established, a publication is imminent as they provide the last and important final series of experiments adding on to data we have already generated over the last </w:t>
      </w:r>
      <w:r w:rsidR="00145674">
        <w:rPr>
          <w:rFonts w:ascii="Arial" w:hAnsi="Arial" w:cs="Arial"/>
        </w:rPr>
        <w:t xml:space="preserve">few </w:t>
      </w:r>
      <w:r w:rsidR="00F26DDA">
        <w:rPr>
          <w:rFonts w:ascii="Arial" w:hAnsi="Arial" w:cs="Arial"/>
        </w:rPr>
        <w:t>year</w:t>
      </w:r>
      <w:r w:rsidR="000B5D18">
        <w:rPr>
          <w:rFonts w:ascii="Arial" w:hAnsi="Arial" w:cs="Arial"/>
        </w:rPr>
        <w:t>s</w:t>
      </w:r>
      <w:r w:rsidR="00F26DDA">
        <w:rPr>
          <w:rFonts w:ascii="Arial" w:hAnsi="Arial" w:cs="Arial"/>
        </w:rPr>
        <w:t xml:space="preserve">. </w:t>
      </w:r>
    </w:p>
    <w:p w:rsidR="00072759" w:rsidRDefault="00E62850" w:rsidP="00F26DDA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</w:t>
      </w:r>
      <w:r w:rsidR="00F26DDA">
        <w:rPr>
          <w:rFonts w:ascii="Arial" w:hAnsi="Arial" w:cs="Arial"/>
        </w:rPr>
        <w:t xml:space="preserve">, if the effects of </w:t>
      </w:r>
      <w:r w:rsidR="000B5D18">
        <w:rPr>
          <w:rFonts w:ascii="Arial" w:hAnsi="Arial" w:cs="Arial"/>
        </w:rPr>
        <w:t>siRNA-</w:t>
      </w:r>
      <w:r w:rsidR="00F26DDA">
        <w:rPr>
          <w:rFonts w:ascii="Arial" w:hAnsi="Arial" w:cs="Arial"/>
        </w:rPr>
        <w:t xml:space="preserve">mediated knock-down </w:t>
      </w:r>
      <w:r>
        <w:rPr>
          <w:rFonts w:ascii="Arial" w:hAnsi="Arial" w:cs="Arial"/>
        </w:rPr>
        <w:t>we have previously seen can be reproduced</w:t>
      </w:r>
      <w:r w:rsidR="00F26DDA">
        <w:rPr>
          <w:rFonts w:ascii="Arial" w:hAnsi="Arial" w:cs="Arial"/>
        </w:rPr>
        <w:t xml:space="preserve">, further investigations looking at </w:t>
      </w:r>
      <w:r>
        <w:rPr>
          <w:rFonts w:ascii="Arial" w:hAnsi="Arial" w:cs="Arial"/>
        </w:rPr>
        <w:t xml:space="preserve">other regulated transcripts by micro-array analysis as well as searching for </w:t>
      </w:r>
      <w:r w:rsidR="00F26DDA">
        <w:rPr>
          <w:rFonts w:ascii="Arial" w:hAnsi="Arial" w:cs="Arial"/>
        </w:rPr>
        <w:t xml:space="preserve">potential interaction partners of PAPS synthases </w:t>
      </w:r>
      <w:r>
        <w:rPr>
          <w:rFonts w:ascii="Arial" w:hAnsi="Arial" w:cs="Arial"/>
        </w:rPr>
        <w:t xml:space="preserve">by proteomic studies </w:t>
      </w:r>
      <w:r w:rsidR="00F26DDA">
        <w:rPr>
          <w:rFonts w:ascii="Arial" w:hAnsi="Arial" w:cs="Arial"/>
        </w:rPr>
        <w:t>are imminent</w:t>
      </w:r>
      <w:r>
        <w:rPr>
          <w:rFonts w:ascii="Arial" w:hAnsi="Arial" w:cs="Arial"/>
        </w:rPr>
        <w:t>.</w:t>
      </w:r>
    </w:p>
    <w:p w:rsidR="00574DAF" w:rsidRDefault="00574DAF" w:rsidP="0036635E">
      <w:pPr>
        <w:spacing w:line="480" w:lineRule="auto"/>
        <w:jc w:val="both"/>
        <w:rPr>
          <w:rFonts w:ascii="Arial" w:hAnsi="Arial" w:cs="Arial"/>
          <w:b/>
        </w:rPr>
      </w:pPr>
    </w:p>
    <w:p w:rsidR="00274D49" w:rsidRDefault="00274D49" w:rsidP="0036635E">
      <w:pPr>
        <w:spacing w:line="480" w:lineRule="auto"/>
        <w:jc w:val="both"/>
        <w:rPr>
          <w:rFonts w:ascii="Arial" w:hAnsi="Arial" w:cs="Arial"/>
          <w:b/>
        </w:rPr>
      </w:pPr>
    </w:p>
    <w:p w:rsidR="00274D49" w:rsidRDefault="00274D49" w:rsidP="0036635E">
      <w:pPr>
        <w:spacing w:line="480" w:lineRule="auto"/>
        <w:jc w:val="both"/>
        <w:rPr>
          <w:rFonts w:ascii="Arial" w:hAnsi="Arial" w:cs="Arial"/>
          <w:b/>
        </w:rPr>
      </w:pPr>
    </w:p>
    <w:p w:rsidR="00A07918" w:rsidRPr="0036635E" w:rsidRDefault="00A07918" w:rsidP="0036635E">
      <w:pPr>
        <w:spacing w:line="480" w:lineRule="auto"/>
        <w:jc w:val="both"/>
        <w:rPr>
          <w:rFonts w:ascii="Arial" w:hAnsi="Arial" w:cs="Arial"/>
          <w:b/>
        </w:rPr>
      </w:pPr>
    </w:p>
    <w:p w:rsidR="00A07918" w:rsidRDefault="00072759" w:rsidP="0036635E">
      <w:pPr>
        <w:spacing w:line="480" w:lineRule="auto"/>
        <w:jc w:val="both"/>
        <w:rPr>
          <w:rFonts w:ascii="Arial" w:hAnsi="Arial" w:cs="Arial"/>
          <w:b/>
        </w:rPr>
      </w:pPr>
      <w:r w:rsidRPr="0036635E">
        <w:rPr>
          <w:rFonts w:ascii="Arial" w:hAnsi="Arial" w:cs="Arial"/>
          <w:b/>
        </w:rPr>
        <w:lastRenderedPageBreak/>
        <w:t>Other Comment</w:t>
      </w:r>
      <w:r w:rsidR="00274D49">
        <w:rPr>
          <w:rFonts w:ascii="Arial" w:hAnsi="Arial" w:cs="Arial"/>
          <w:b/>
        </w:rPr>
        <w:t>s</w:t>
      </w:r>
    </w:p>
    <w:p w:rsidR="00274D49" w:rsidRDefault="00274D49" w:rsidP="0036635E">
      <w:pPr>
        <w:spacing w:line="480" w:lineRule="auto"/>
        <w:jc w:val="both"/>
        <w:rPr>
          <w:rFonts w:ascii="Arial" w:hAnsi="Arial" w:cs="Arial"/>
          <w:b/>
        </w:rPr>
      </w:pPr>
    </w:p>
    <w:p w:rsidR="00A07918" w:rsidRPr="00274D49" w:rsidRDefault="00A07918" w:rsidP="0036635E">
      <w:pPr>
        <w:spacing w:line="480" w:lineRule="auto"/>
        <w:jc w:val="both"/>
        <w:rPr>
          <w:rFonts w:ascii="Arial" w:hAnsi="Arial" w:cs="Arial"/>
        </w:rPr>
      </w:pPr>
      <w:r w:rsidRPr="00A07918">
        <w:rPr>
          <w:rFonts w:ascii="Arial" w:hAnsi="Arial" w:cs="Arial"/>
        </w:rPr>
        <w:t>I would like to tha</w:t>
      </w:r>
      <w:r>
        <w:rPr>
          <w:rFonts w:ascii="Arial" w:hAnsi="Arial" w:cs="Arial"/>
        </w:rPr>
        <w:t xml:space="preserve">nk the European Science Foundation for granting me funds to </w:t>
      </w:r>
      <w:r w:rsidR="00274D49">
        <w:rPr>
          <w:rFonts w:ascii="Arial" w:hAnsi="Arial" w:cs="Arial"/>
        </w:rPr>
        <w:t xml:space="preserve">allow </w:t>
      </w:r>
      <w:r>
        <w:rPr>
          <w:rFonts w:ascii="Arial" w:hAnsi="Arial" w:cs="Arial"/>
        </w:rPr>
        <w:t xml:space="preserve">me to visit the research group of Professor Enzo Lalli. I would also like to thank Professor Enzo Lalli </w:t>
      </w:r>
      <w:r w:rsidR="003A27B0">
        <w:rPr>
          <w:rFonts w:ascii="Arial" w:hAnsi="Arial" w:cs="Arial"/>
        </w:rPr>
        <w:t xml:space="preserve">for the opportunity to visit his group, and also all members of his </w:t>
      </w:r>
      <w:r w:rsidR="00E972F8">
        <w:rPr>
          <w:rFonts w:ascii="Arial" w:hAnsi="Arial" w:cs="Arial"/>
        </w:rPr>
        <w:t>group for</w:t>
      </w:r>
      <w:r>
        <w:rPr>
          <w:rFonts w:ascii="Arial" w:hAnsi="Arial" w:cs="Arial"/>
        </w:rPr>
        <w:t xml:space="preserve"> their support and assistance during my visit in particular Dr Mabrouka Doghman. </w:t>
      </w:r>
    </w:p>
    <w:p w:rsidR="00A07918" w:rsidRPr="0036635E" w:rsidRDefault="00A07918" w:rsidP="0036635E">
      <w:pPr>
        <w:spacing w:line="480" w:lineRule="auto"/>
        <w:jc w:val="both"/>
        <w:rPr>
          <w:rFonts w:ascii="Arial" w:hAnsi="Arial" w:cs="Arial"/>
          <w:b/>
        </w:rPr>
      </w:pPr>
    </w:p>
    <w:sectPr w:rsidR="00A07918" w:rsidRPr="0036635E" w:rsidSect="0080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18" w:rsidRDefault="00A07918" w:rsidP="008008EC">
      <w:r>
        <w:separator/>
      </w:r>
    </w:p>
  </w:endnote>
  <w:endnote w:type="continuationSeparator" w:id="0">
    <w:p w:rsidR="00A07918" w:rsidRDefault="00A07918" w:rsidP="0080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280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918" w:rsidRDefault="00A079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918" w:rsidRDefault="00A07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18" w:rsidRDefault="00A07918" w:rsidP="008008EC">
      <w:r>
        <w:separator/>
      </w:r>
    </w:p>
  </w:footnote>
  <w:footnote w:type="continuationSeparator" w:id="0">
    <w:p w:rsidR="00A07918" w:rsidRDefault="00A07918" w:rsidP="0080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18" w:rsidRDefault="00A07918">
    <w:pPr>
      <w:pStyle w:val="Header"/>
    </w:pPr>
    <w:r>
      <w:t>ENSAT</w:t>
    </w:r>
    <w:r>
      <w:ptab w:relativeTo="margin" w:alignment="center" w:leader="none"/>
    </w:r>
    <w:r>
      <w:t>Short Visit Grant Report</w:t>
    </w:r>
    <w:r>
      <w:tab/>
      <w:t>Ian Rose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3"/>
    <w:rsid w:val="00052FCC"/>
    <w:rsid w:val="00072759"/>
    <w:rsid w:val="000B5D18"/>
    <w:rsid w:val="00135708"/>
    <w:rsid w:val="0014055F"/>
    <w:rsid w:val="00145674"/>
    <w:rsid w:val="00154FA9"/>
    <w:rsid w:val="00156876"/>
    <w:rsid w:val="00167DC5"/>
    <w:rsid w:val="001D1DE9"/>
    <w:rsid w:val="00274D49"/>
    <w:rsid w:val="002C316C"/>
    <w:rsid w:val="002D65B1"/>
    <w:rsid w:val="003156A4"/>
    <w:rsid w:val="0036635E"/>
    <w:rsid w:val="003725B3"/>
    <w:rsid w:val="00386DAB"/>
    <w:rsid w:val="003A27B0"/>
    <w:rsid w:val="003C3388"/>
    <w:rsid w:val="003D4C45"/>
    <w:rsid w:val="004003DB"/>
    <w:rsid w:val="00404C76"/>
    <w:rsid w:val="00411732"/>
    <w:rsid w:val="004A7738"/>
    <w:rsid w:val="004C7610"/>
    <w:rsid w:val="004E6709"/>
    <w:rsid w:val="005366FF"/>
    <w:rsid w:val="00562EC0"/>
    <w:rsid w:val="005745C7"/>
    <w:rsid w:val="00574DAF"/>
    <w:rsid w:val="00594F29"/>
    <w:rsid w:val="005A45B2"/>
    <w:rsid w:val="005F55C2"/>
    <w:rsid w:val="00645113"/>
    <w:rsid w:val="006E0BD2"/>
    <w:rsid w:val="006E1BB7"/>
    <w:rsid w:val="0070740A"/>
    <w:rsid w:val="00716183"/>
    <w:rsid w:val="00773849"/>
    <w:rsid w:val="00776964"/>
    <w:rsid w:val="007B2EA5"/>
    <w:rsid w:val="007B35A8"/>
    <w:rsid w:val="007D536D"/>
    <w:rsid w:val="007D7676"/>
    <w:rsid w:val="008008EC"/>
    <w:rsid w:val="00836C92"/>
    <w:rsid w:val="00854BEF"/>
    <w:rsid w:val="008B157F"/>
    <w:rsid w:val="009566CC"/>
    <w:rsid w:val="00974CE8"/>
    <w:rsid w:val="00981DCA"/>
    <w:rsid w:val="00A07918"/>
    <w:rsid w:val="00A47B79"/>
    <w:rsid w:val="00A73B7B"/>
    <w:rsid w:val="00AB4377"/>
    <w:rsid w:val="00AE20ED"/>
    <w:rsid w:val="00B16AD3"/>
    <w:rsid w:val="00B438FC"/>
    <w:rsid w:val="00B4782F"/>
    <w:rsid w:val="00BD700A"/>
    <w:rsid w:val="00C270FE"/>
    <w:rsid w:val="00C4080A"/>
    <w:rsid w:val="00C439AF"/>
    <w:rsid w:val="00C46C41"/>
    <w:rsid w:val="00C75808"/>
    <w:rsid w:val="00CB18EC"/>
    <w:rsid w:val="00D01CB5"/>
    <w:rsid w:val="00D33890"/>
    <w:rsid w:val="00D360EF"/>
    <w:rsid w:val="00D77EE8"/>
    <w:rsid w:val="00D82B8B"/>
    <w:rsid w:val="00DE5022"/>
    <w:rsid w:val="00DF60DB"/>
    <w:rsid w:val="00E0691D"/>
    <w:rsid w:val="00E62850"/>
    <w:rsid w:val="00E879E0"/>
    <w:rsid w:val="00E947CA"/>
    <w:rsid w:val="00E972F8"/>
    <w:rsid w:val="00EF2BC6"/>
    <w:rsid w:val="00F004E0"/>
    <w:rsid w:val="00F26DDA"/>
    <w:rsid w:val="00F423D8"/>
    <w:rsid w:val="00F80170"/>
    <w:rsid w:val="00F93BB8"/>
    <w:rsid w:val="00FA0793"/>
    <w:rsid w:val="00FA7341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78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8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82F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2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2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E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0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EC"/>
    <w:rPr>
      <w:rFonts w:eastAsiaTheme="minorEastAs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566CC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78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8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82F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8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82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2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E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0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EC"/>
    <w:rPr>
      <w:rFonts w:eastAsiaTheme="minorEastAs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566CC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ds-shares1\CEM-userhome$\roseit\Ian%20CT%20Comparison%20tab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ds-shares1\CEM-userhome$\roseit\Ian%20CT%20Comparison%20tab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ds-shares1\CEM-userhome$\roseit\Ian%20CT%20Comparison%20ta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BPNT1 C</a:t>
            </a:r>
            <a:r>
              <a:rPr lang="en-US" baseline="-25000"/>
              <a:t>t </a:t>
            </a:r>
            <a:r>
              <a:rPr lang="en-US" baseline="0"/>
              <a:t>value (72h) </a:t>
            </a:r>
            <a:endParaRPr lang="en-US" baseline="-250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'72hr'!$C$36</c:f>
              <c:strCache>
                <c:ptCount val="1"/>
                <c:pt idx="0">
                  <c:v>BPNT1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'72hr'!$A$37:$A$48</c:f>
              <c:strCache>
                <c:ptCount val="12"/>
                <c:pt idx="0">
                  <c:v>siSC</c:v>
                </c:pt>
                <c:pt idx="1">
                  <c:v>siSC</c:v>
                </c:pt>
                <c:pt idx="2">
                  <c:v>siBPNT1 1</c:v>
                </c:pt>
                <c:pt idx="3">
                  <c:v>siBPNT1 1</c:v>
                </c:pt>
                <c:pt idx="4">
                  <c:v>siBPNT1 2</c:v>
                </c:pt>
                <c:pt idx="5">
                  <c:v>siBPNT1 2</c:v>
                </c:pt>
                <c:pt idx="6">
                  <c:v>siBPNT1 3</c:v>
                </c:pt>
                <c:pt idx="7">
                  <c:v>siBPNT1 3</c:v>
                </c:pt>
                <c:pt idx="8">
                  <c:v>siPAPSS2</c:v>
                </c:pt>
                <c:pt idx="9">
                  <c:v>siPAPSS2</c:v>
                </c:pt>
                <c:pt idx="10">
                  <c:v>siSULT2A1</c:v>
                </c:pt>
                <c:pt idx="11">
                  <c:v>siSULT2A1</c:v>
                </c:pt>
              </c:strCache>
            </c:strRef>
          </c:cat>
          <c:val>
            <c:numRef>
              <c:f>'72hr'!$C$37:$C$48</c:f>
              <c:numCache>
                <c:formatCode>General</c:formatCode>
                <c:ptCount val="12"/>
                <c:pt idx="0">
                  <c:v>26.18</c:v>
                </c:pt>
                <c:pt idx="1">
                  <c:v>26.38</c:v>
                </c:pt>
                <c:pt idx="2">
                  <c:v>26.779999999999994</c:v>
                </c:pt>
                <c:pt idx="3">
                  <c:v>26.779999999999994</c:v>
                </c:pt>
                <c:pt idx="4">
                  <c:v>26.32</c:v>
                </c:pt>
                <c:pt idx="5">
                  <c:v>26.23</c:v>
                </c:pt>
                <c:pt idx="6">
                  <c:v>26.77</c:v>
                </c:pt>
                <c:pt idx="7">
                  <c:v>26.759999999999994</c:v>
                </c:pt>
                <c:pt idx="8">
                  <c:v>26.06</c:v>
                </c:pt>
                <c:pt idx="9">
                  <c:v>26.2</c:v>
                </c:pt>
                <c:pt idx="10">
                  <c:v>26.29</c:v>
                </c:pt>
                <c:pt idx="11">
                  <c:v>26.25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847232"/>
        <c:axId val="60848768"/>
      </c:barChart>
      <c:catAx>
        <c:axId val="6084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60848768"/>
        <c:crosses val="autoZero"/>
        <c:auto val="1"/>
        <c:lblAlgn val="ctr"/>
        <c:lblOffset val="100"/>
        <c:noMultiLvlLbl val="0"/>
      </c:catAx>
      <c:valAx>
        <c:axId val="60848768"/>
        <c:scaling>
          <c:orientation val="minMax"/>
          <c:max val="27"/>
          <c:min val="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847232"/>
        <c:crosses val="autoZero"/>
        <c:crossBetween val="between"/>
        <c:majorUnit val="0.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PAPSS2 </a:t>
            </a:r>
            <a:r>
              <a:rPr lang="en-US" sz="1800" b="1" i="0" u="none" strike="noStrike" baseline="0">
                <a:effectLst/>
              </a:rPr>
              <a:t>C</a:t>
            </a:r>
            <a:r>
              <a:rPr lang="en-US" sz="1800" b="1" i="0" u="none" strike="noStrike" baseline="-25000">
                <a:effectLst/>
              </a:rPr>
              <a:t>t </a:t>
            </a:r>
            <a:r>
              <a:rPr lang="en-US" sz="1800" b="1" i="0" u="none" strike="noStrike" baseline="0">
                <a:effectLst/>
              </a:rPr>
              <a:t>value (72h) 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'72hr'!$D$36</c:f>
              <c:strCache>
                <c:ptCount val="1"/>
                <c:pt idx="0">
                  <c:v>PAPSS2</c:v>
                </c:pt>
              </c:strCache>
            </c:strRef>
          </c:tx>
          <c:invertIfNegative val="0"/>
          <c:dPt>
            <c:idx val="8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'72hr'!$A$37:$A$48</c:f>
              <c:strCache>
                <c:ptCount val="12"/>
                <c:pt idx="0">
                  <c:v>siSC</c:v>
                </c:pt>
                <c:pt idx="1">
                  <c:v>siSC</c:v>
                </c:pt>
                <c:pt idx="2">
                  <c:v>siBPNT1 1</c:v>
                </c:pt>
                <c:pt idx="3">
                  <c:v>siBPNT1 1</c:v>
                </c:pt>
                <c:pt idx="4">
                  <c:v>siBPNT1 2</c:v>
                </c:pt>
                <c:pt idx="5">
                  <c:v>siBPNT1 2</c:v>
                </c:pt>
                <c:pt idx="6">
                  <c:v>siBPNT1 3</c:v>
                </c:pt>
                <c:pt idx="7">
                  <c:v>siBPNT1 3</c:v>
                </c:pt>
                <c:pt idx="8">
                  <c:v>siPAPSS2</c:v>
                </c:pt>
                <c:pt idx="9">
                  <c:v>siPAPSS2</c:v>
                </c:pt>
                <c:pt idx="10">
                  <c:v>siSULT2A1</c:v>
                </c:pt>
                <c:pt idx="11">
                  <c:v>siSULT2A1</c:v>
                </c:pt>
              </c:strCache>
            </c:strRef>
          </c:cat>
          <c:val>
            <c:numRef>
              <c:f>'72hr'!$D$37:$D$48</c:f>
              <c:numCache>
                <c:formatCode>General</c:formatCode>
                <c:ptCount val="12"/>
                <c:pt idx="0">
                  <c:v>27.810000000000006</c:v>
                </c:pt>
                <c:pt idx="1">
                  <c:v>27.779999999999994</c:v>
                </c:pt>
                <c:pt idx="2">
                  <c:v>27.12</c:v>
                </c:pt>
                <c:pt idx="3">
                  <c:v>27.84</c:v>
                </c:pt>
                <c:pt idx="4">
                  <c:v>27.5</c:v>
                </c:pt>
                <c:pt idx="5">
                  <c:v>27.68</c:v>
                </c:pt>
                <c:pt idx="6">
                  <c:v>27.810000000000006</c:v>
                </c:pt>
                <c:pt idx="7">
                  <c:v>27.330000000000005</c:v>
                </c:pt>
                <c:pt idx="8">
                  <c:v>28.49</c:v>
                </c:pt>
                <c:pt idx="9">
                  <c:v>28.479999999999993</c:v>
                </c:pt>
                <c:pt idx="10">
                  <c:v>27.7</c:v>
                </c:pt>
                <c:pt idx="11">
                  <c:v>27.77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41056"/>
        <c:axId val="88542592"/>
      </c:barChart>
      <c:catAx>
        <c:axId val="8854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88542592"/>
        <c:crosses val="autoZero"/>
        <c:auto val="1"/>
        <c:lblAlgn val="ctr"/>
        <c:lblOffset val="100"/>
        <c:noMultiLvlLbl val="0"/>
      </c:catAx>
      <c:valAx>
        <c:axId val="8854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541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SULT2A1 </a:t>
            </a:r>
            <a:r>
              <a:rPr lang="en-US" sz="1800" b="1" i="0" u="none" strike="noStrike" baseline="0">
                <a:effectLst/>
              </a:rPr>
              <a:t>C</a:t>
            </a:r>
            <a:r>
              <a:rPr lang="en-US" sz="1800" b="1" i="0" u="none" strike="noStrike" baseline="-25000">
                <a:effectLst/>
              </a:rPr>
              <a:t>t </a:t>
            </a:r>
            <a:r>
              <a:rPr lang="en-US" sz="1800" b="1" i="0" u="none" strike="noStrike" baseline="0">
                <a:effectLst/>
              </a:rPr>
              <a:t>value (72h) 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'72hr'!$E$36</c:f>
              <c:strCache>
                <c:ptCount val="1"/>
                <c:pt idx="0">
                  <c:v>SULT2A1</c:v>
                </c:pt>
              </c:strCache>
            </c:strRef>
          </c:tx>
          <c:invertIfNegative val="0"/>
          <c:dPt>
            <c:idx val="1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'72hr'!$A$37:$A$48</c:f>
              <c:strCache>
                <c:ptCount val="12"/>
                <c:pt idx="0">
                  <c:v>siSC</c:v>
                </c:pt>
                <c:pt idx="1">
                  <c:v>siSC</c:v>
                </c:pt>
                <c:pt idx="2">
                  <c:v>siBPNT1 1</c:v>
                </c:pt>
                <c:pt idx="3">
                  <c:v>siBPNT1 1</c:v>
                </c:pt>
                <c:pt idx="4">
                  <c:v>siBPNT1 2</c:v>
                </c:pt>
                <c:pt idx="5">
                  <c:v>siBPNT1 2</c:v>
                </c:pt>
                <c:pt idx="6">
                  <c:v>siBPNT1 3</c:v>
                </c:pt>
                <c:pt idx="7">
                  <c:v>siBPNT1 3</c:v>
                </c:pt>
                <c:pt idx="8">
                  <c:v>siPAPSS2</c:v>
                </c:pt>
                <c:pt idx="9">
                  <c:v>siPAPSS2</c:v>
                </c:pt>
                <c:pt idx="10">
                  <c:v>siSULT2A1</c:v>
                </c:pt>
                <c:pt idx="11">
                  <c:v>siSULT2A1</c:v>
                </c:pt>
              </c:strCache>
            </c:strRef>
          </c:cat>
          <c:val>
            <c:numRef>
              <c:f>'72hr'!$E$37:$E$48</c:f>
              <c:numCache>
                <c:formatCode>General</c:formatCode>
                <c:ptCount val="12"/>
                <c:pt idx="0">
                  <c:v>27.86</c:v>
                </c:pt>
                <c:pt idx="1">
                  <c:v>27.85</c:v>
                </c:pt>
                <c:pt idx="2">
                  <c:v>26.810000000000006</c:v>
                </c:pt>
                <c:pt idx="3">
                  <c:v>27.310000000000006</c:v>
                </c:pt>
                <c:pt idx="4">
                  <c:v>27.439999999999994</c:v>
                </c:pt>
                <c:pt idx="5">
                  <c:v>27.110000000000007</c:v>
                </c:pt>
                <c:pt idx="6">
                  <c:v>26.89</c:v>
                </c:pt>
                <c:pt idx="7">
                  <c:v>27.16</c:v>
                </c:pt>
                <c:pt idx="8">
                  <c:v>26.959999999999994</c:v>
                </c:pt>
                <c:pt idx="9">
                  <c:v>26.279999999999994</c:v>
                </c:pt>
                <c:pt idx="10">
                  <c:v>29.34</c:v>
                </c:pt>
                <c:pt idx="11">
                  <c:v>28.64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71904"/>
        <c:axId val="88573440"/>
      </c:barChart>
      <c:catAx>
        <c:axId val="8857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88573440"/>
        <c:crosses val="autoZero"/>
        <c:auto val="1"/>
        <c:lblAlgn val="ctr"/>
        <c:lblOffset val="100"/>
        <c:noMultiLvlLbl val="0"/>
      </c:catAx>
      <c:valAx>
        <c:axId val="88573440"/>
        <c:scaling>
          <c:orientation val="minMax"/>
          <c:max val="30"/>
          <c:min val="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571904"/>
        <c:crosses val="autoZero"/>
        <c:crossBetween val="between"/>
        <c:majorUnit val="0.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8E40-3F02-4FF4-8D8A-0480B637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Rose</cp:lastModifiedBy>
  <cp:revision>3</cp:revision>
  <cp:lastPrinted>2013-04-15T09:32:00Z</cp:lastPrinted>
  <dcterms:created xsi:type="dcterms:W3CDTF">2013-04-16T09:35:00Z</dcterms:created>
  <dcterms:modified xsi:type="dcterms:W3CDTF">2013-04-16T09:45:00Z</dcterms:modified>
</cp:coreProperties>
</file>