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A1" w:rsidRPr="009868A1" w:rsidRDefault="009868A1" w:rsidP="000276F6">
      <w:pPr>
        <w:jc w:val="center"/>
        <w:rPr>
          <w:rFonts w:ascii="Times New Roman" w:hAnsi="Times New Roman" w:cs="Times New Roman"/>
          <w:b/>
          <w:sz w:val="28"/>
          <w:szCs w:val="28"/>
        </w:rPr>
      </w:pPr>
    </w:p>
    <w:p w:rsidR="000276F6" w:rsidRPr="009868A1" w:rsidRDefault="000276F6" w:rsidP="000276F6">
      <w:pPr>
        <w:jc w:val="center"/>
        <w:rPr>
          <w:rFonts w:ascii="Times New Roman" w:hAnsi="Times New Roman" w:cs="Times New Roman"/>
          <w:b/>
          <w:sz w:val="28"/>
          <w:szCs w:val="28"/>
        </w:rPr>
      </w:pPr>
      <w:r w:rsidRPr="009868A1">
        <w:rPr>
          <w:rFonts w:ascii="Times New Roman" w:hAnsi="Times New Roman" w:cs="Times New Roman"/>
          <w:b/>
          <w:sz w:val="28"/>
          <w:szCs w:val="28"/>
        </w:rPr>
        <w:t>Scientific Report</w:t>
      </w:r>
      <w:proofErr w:type="gramStart"/>
      <w:r w:rsidRPr="009868A1">
        <w:rPr>
          <w:rFonts w:ascii="Times New Roman" w:hAnsi="Times New Roman" w:cs="Times New Roman"/>
          <w:b/>
          <w:sz w:val="28"/>
          <w:szCs w:val="28"/>
        </w:rPr>
        <w:t>,  Bamberg</w:t>
      </w:r>
      <w:proofErr w:type="gramEnd"/>
      <w:r w:rsidRPr="009868A1">
        <w:rPr>
          <w:rFonts w:ascii="Times New Roman" w:hAnsi="Times New Roman" w:cs="Times New Roman"/>
          <w:b/>
          <w:sz w:val="28"/>
          <w:szCs w:val="28"/>
        </w:rPr>
        <w:t xml:space="preserve"> Colloquium, 4-6 October 2013  </w:t>
      </w:r>
    </w:p>
    <w:p w:rsidR="000276F6" w:rsidRPr="003D7C0A" w:rsidRDefault="000276F6" w:rsidP="000276F6">
      <w:pPr>
        <w:jc w:val="center"/>
        <w:rPr>
          <w:b/>
          <w:sz w:val="24"/>
          <w:szCs w:val="24"/>
        </w:rPr>
      </w:pPr>
      <w:r>
        <w:rPr>
          <w:rFonts w:ascii="Times New Roman" w:hAnsi="Times New Roman" w:cs="Times New Roman"/>
          <w:b/>
          <w:sz w:val="24"/>
          <w:szCs w:val="24"/>
        </w:rPr>
        <w:t xml:space="preserve"> </w:t>
      </w:r>
      <w:hyperlink r:id="rId4" w:history="1">
        <w:r w:rsidRPr="003D7C0A">
          <w:rPr>
            <w:rStyle w:val="Hyperlink"/>
            <w:rFonts w:ascii="Times New Roman" w:hAnsi="Times New Roman" w:cs="Times New Roman"/>
            <w:b/>
            <w:bCs/>
            <w:color w:val="auto"/>
            <w:sz w:val="24"/>
            <w:szCs w:val="24"/>
            <w:u w:val="none"/>
          </w:rPr>
          <w:t xml:space="preserve">The Interior as an Embodiment of Power, </w:t>
        </w:r>
        <w:proofErr w:type="gramStart"/>
        <w:r w:rsidRPr="003D7C0A">
          <w:rPr>
            <w:rStyle w:val="Hyperlink"/>
            <w:rFonts w:ascii="Times New Roman" w:hAnsi="Times New Roman" w:cs="Times New Roman"/>
            <w:b/>
            <w:bCs/>
            <w:color w:val="auto"/>
            <w:sz w:val="24"/>
            <w:szCs w:val="24"/>
            <w:u w:val="none"/>
          </w:rPr>
          <w:t>The</w:t>
        </w:r>
        <w:proofErr w:type="gramEnd"/>
        <w:r w:rsidRPr="003D7C0A">
          <w:rPr>
            <w:rStyle w:val="Hyperlink"/>
            <w:rFonts w:ascii="Times New Roman" w:hAnsi="Times New Roman" w:cs="Times New Roman"/>
            <w:b/>
            <w:bCs/>
            <w:color w:val="auto"/>
            <w:sz w:val="24"/>
            <w:szCs w:val="24"/>
            <w:u w:val="none"/>
          </w:rPr>
          <w:t xml:space="preserve"> Image of the Prince and its Spatial Setting (1400-1700</w:t>
        </w:r>
      </w:hyperlink>
      <w:r w:rsidRPr="003D7C0A">
        <w:rPr>
          <w:b/>
          <w:sz w:val="24"/>
          <w:szCs w:val="24"/>
        </w:rPr>
        <w:t>):</w:t>
      </w:r>
    </w:p>
    <w:p w:rsidR="000276F6" w:rsidRDefault="000276F6" w:rsidP="000276F6">
      <w:pPr>
        <w:pStyle w:val="Default"/>
        <w:spacing w:after="18"/>
        <w:jc w:val="both"/>
        <w:rPr>
          <w:rFonts w:ascii="Times New Roman" w:hAnsi="Times New Roman" w:cs="Times New Roman"/>
          <w:b/>
          <w:sz w:val="22"/>
          <w:szCs w:val="22"/>
        </w:rPr>
      </w:pPr>
    </w:p>
    <w:p w:rsidR="009868A1" w:rsidRDefault="009868A1" w:rsidP="000276F6">
      <w:pPr>
        <w:pStyle w:val="Default"/>
        <w:spacing w:after="18"/>
        <w:jc w:val="both"/>
        <w:rPr>
          <w:rFonts w:ascii="Times New Roman" w:hAnsi="Times New Roman" w:cs="Times New Roman"/>
          <w:b/>
          <w:sz w:val="22"/>
          <w:szCs w:val="22"/>
        </w:rPr>
      </w:pPr>
    </w:p>
    <w:p w:rsidR="000276F6" w:rsidRPr="003D7C0A" w:rsidRDefault="000276F6" w:rsidP="000276F6">
      <w:pPr>
        <w:pStyle w:val="Default"/>
        <w:spacing w:after="18"/>
        <w:jc w:val="both"/>
        <w:rPr>
          <w:rFonts w:ascii="Times New Roman" w:hAnsi="Times New Roman" w:cs="Times New Roman"/>
          <w:b/>
          <w:sz w:val="22"/>
          <w:szCs w:val="22"/>
        </w:rPr>
      </w:pPr>
    </w:p>
    <w:p w:rsidR="000276F6" w:rsidRPr="003D7C0A" w:rsidRDefault="000276F6" w:rsidP="000276F6">
      <w:pPr>
        <w:pStyle w:val="Default"/>
        <w:spacing w:after="18"/>
        <w:jc w:val="both"/>
        <w:rPr>
          <w:rFonts w:ascii="Times New Roman" w:hAnsi="Times New Roman" w:cs="Times New Roman"/>
          <w:sz w:val="22"/>
          <w:szCs w:val="22"/>
        </w:rPr>
      </w:pPr>
      <w:r>
        <w:rPr>
          <w:rFonts w:ascii="Times New Roman" w:hAnsi="Times New Roman" w:cs="Times New Roman"/>
          <w:b/>
          <w:sz w:val="22"/>
          <w:szCs w:val="22"/>
        </w:rPr>
        <w:t>I.   P</w:t>
      </w:r>
      <w:r w:rsidRPr="004B0528">
        <w:rPr>
          <w:rFonts w:ascii="Times New Roman" w:hAnsi="Times New Roman" w:cs="Times New Roman"/>
          <w:b/>
          <w:sz w:val="22"/>
          <w:szCs w:val="22"/>
        </w:rPr>
        <w:t>urpose</w:t>
      </w:r>
      <w:r>
        <w:rPr>
          <w:rFonts w:ascii="Times New Roman" w:hAnsi="Times New Roman" w:cs="Times New Roman"/>
          <w:b/>
          <w:sz w:val="22"/>
          <w:szCs w:val="22"/>
        </w:rPr>
        <w:t xml:space="preserve"> of visit</w:t>
      </w:r>
      <w:r w:rsidRPr="004B0528">
        <w:rPr>
          <w:rFonts w:ascii="Times New Roman" w:hAnsi="Times New Roman" w:cs="Times New Roman"/>
          <w:b/>
          <w:sz w:val="22"/>
          <w:szCs w:val="22"/>
        </w:rPr>
        <w:t>:</w:t>
      </w:r>
      <w:r w:rsidRPr="003D7C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D7C0A">
        <w:rPr>
          <w:rFonts w:ascii="Times New Roman" w:hAnsi="Times New Roman" w:cs="Times New Roman"/>
          <w:sz w:val="22"/>
          <w:szCs w:val="22"/>
        </w:rPr>
        <w:t xml:space="preserve"> ESF-European Science Foundation’s PALATIUM Grant Award, for doctoral and young researchers, enabled my travel from Scotland to Germany to participate at PALATIUM’s Bamberg colloquium. Further its per diem allowance provided maintenance costs for my four days in Bamberg, all of which I am deeply appreciative. This Award also offered me the occasion to present a short paper during the colloquium and have further discussion with PALATIUM participants during these four days.  Entitled ‘</w:t>
      </w:r>
      <w:r w:rsidRPr="003D7C0A">
        <w:rPr>
          <w:rStyle w:val="skypepnhfreetextspan"/>
          <w:rFonts w:ascii="Times New Roman" w:hAnsi="Times New Roman"/>
          <w:sz w:val="22"/>
          <w:szCs w:val="22"/>
        </w:rPr>
        <w:t xml:space="preserve">Mary Stuart’s inner chamber at </w:t>
      </w:r>
      <w:proofErr w:type="spellStart"/>
      <w:r w:rsidRPr="003D7C0A">
        <w:rPr>
          <w:rStyle w:val="skypepnhfreetextspan"/>
          <w:rFonts w:ascii="Times New Roman" w:hAnsi="Times New Roman"/>
          <w:sz w:val="22"/>
          <w:szCs w:val="22"/>
        </w:rPr>
        <w:t>Holyrood</w:t>
      </w:r>
      <w:proofErr w:type="spellEnd"/>
      <w:r w:rsidRPr="003D7C0A">
        <w:rPr>
          <w:rStyle w:val="skypepnhfreetextspan"/>
          <w:rFonts w:ascii="Times New Roman" w:hAnsi="Times New Roman"/>
          <w:sz w:val="22"/>
          <w:szCs w:val="22"/>
        </w:rPr>
        <w:t>, as statement of sovereignty’</w:t>
      </w:r>
      <w:r w:rsidRPr="003D7C0A">
        <w:rPr>
          <w:rFonts w:ascii="Times New Roman" w:hAnsi="Times New Roman" w:cs="Times New Roman"/>
          <w:sz w:val="22"/>
          <w:szCs w:val="22"/>
        </w:rPr>
        <w:t>, my paper addressed findings on Mary Stuart’s usage of furnishings, as embodiment of power. This work forms part of my current doctoral research at Edinburgh University’s architecture school.</w:t>
      </w:r>
    </w:p>
    <w:p w:rsidR="000276F6" w:rsidRDefault="000276F6" w:rsidP="000276F6">
      <w:pPr>
        <w:pStyle w:val="Default"/>
        <w:spacing w:after="18"/>
        <w:jc w:val="both"/>
        <w:rPr>
          <w:rFonts w:ascii="Times New Roman" w:hAnsi="Times New Roman" w:cs="Times New Roman"/>
          <w:sz w:val="22"/>
          <w:szCs w:val="22"/>
        </w:rPr>
      </w:pPr>
    </w:p>
    <w:p w:rsidR="000276F6"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spacing w:after="18"/>
        <w:jc w:val="both"/>
        <w:rPr>
          <w:rFonts w:ascii="Times New Roman" w:hAnsi="Times New Roman" w:cs="Times New Roman"/>
          <w:b/>
          <w:sz w:val="22"/>
          <w:szCs w:val="22"/>
        </w:rPr>
      </w:pPr>
    </w:p>
    <w:p w:rsidR="000276F6" w:rsidRPr="003D7C0A" w:rsidRDefault="000276F6" w:rsidP="000276F6">
      <w:pPr>
        <w:pStyle w:val="Default"/>
        <w:spacing w:after="18"/>
        <w:jc w:val="both"/>
        <w:rPr>
          <w:rFonts w:ascii="Times New Roman" w:hAnsi="Times New Roman" w:cs="Times New Roman"/>
          <w:b/>
          <w:sz w:val="22"/>
          <w:szCs w:val="22"/>
        </w:rPr>
      </w:pPr>
      <w:r w:rsidRPr="003D7C0A">
        <w:rPr>
          <w:rFonts w:ascii="Times New Roman" w:hAnsi="Times New Roman" w:cs="Times New Roman"/>
          <w:b/>
          <w:sz w:val="22"/>
          <w:szCs w:val="22"/>
        </w:rPr>
        <w:t>II</w:t>
      </w:r>
      <w:proofErr w:type="gramStart"/>
      <w:r w:rsidRPr="003D7C0A">
        <w:rPr>
          <w:rFonts w:ascii="Times New Roman" w:hAnsi="Times New Roman" w:cs="Times New Roman"/>
          <w:b/>
          <w:sz w:val="22"/>
          <w:szCs w:val="22"/>
        </w:rPr>
        <w:t>.  Work</w:t>
      </w:r>
      <w:proofErr w:type="gramEnd"/>
      <w:r w:rsidRPr="003D7C0A">
        <w:rPr>
          <w:rFonts w:ascii="Times New Roman" w:hAnsi="Times New Roman" w:cs="Times New Roman"/>
          <w:b/>
          <w:sz w:val="22"/>
          <w:szCs w:val="22"/>
        </w:rPr>
        <w:t xml:space="preserve"> carried out during visit</w:t>
      </w:r>
      <w:r w:rsidRPr="003D7C0A">
        <w:rPr>
          <w:rFonts w:ascii="Times New Roman" w:hAnsi="Times New Roman" w:cs="Times New Roman"/>
          <w:sz w:val="22"/>
          <w:szCs w:val="22"/>
        </w:rPr>
        <w:t xml:space="preserve">:  Attending the Bamberg colloquium provided an outstanding occasion for discussion and exchange with scholars from across Europe. It afforded the opportunity to hear research at the forefront of scholarship, both during the talks themselves and then further discourse taking place during the lunches, dinners and other breaks of this intensive programme.  Further, Professor </w:t>
      </w:r>
      <w:proofErr w:type="spellStart"/>
      <w:r w:rsidRPr="003D7C0A">
        <w:rPr>
          <w:rFonts w:ascii="Times New Roman" w:hAnsi="Times New Roman" w:cs="Times New Roman"/>
          <w:sz w:val="22"/>
          <w:szCs w:val="22"/>
        </w:rPr>
        <w:t>Breitling</w:t>
      </w:r>
      <w:proofErr w:type="spellEnd"/>
      <w:r w:rsidRPr="003D7C0A">
        <w:rPr>
          <w:rFonts w:ascii="Times New Roman" w:hAnsi="Times New Roman" w:cs="Times New Roman"/>
          <w:sz w:val="22"/>
          <w:szCs w:val="22"/>
        </w:rPr>
        <w:t xml:space="preserve"> kindly hosted a welcome reception at home the day prior to the </w:t>
      </w:r>
      <w:proofErr w:type="gramStart"/>
      <w:r w:rsidRPr="003D7C0A">
        <w:rPr>
          <w:rFonts w:ascii="Times New Roman" w:hAnsi="Times New Roman" w:cs="Times New Roman"/>
          <w:sz w:val="22"/>
          <w:szCs w:val="22"/>
        </w:rPr>
        <w:t>colloquium’s</w:t>
      </w:r>
      <w:proofErr w:type="gramEnd"/>
      <w:r w:rsidRPr="003D7C0A">
        <w:rPr>
          <w:rFonts w:ascii="Times New Roman" w:hAnsi="Times New Roman" w:cs="Times New Roman"/>
          <w:sz w:val="22"/>
          <w:szCs w:val="22"/>
        </w:rPr>
        <w:t xml:space="preserve"> official opening. Adding a fourth day to this rich programme, discussion and exchange was already </w:t>
      </w:r>
      <w:r>
        <w:rPr>
          <w:rFonts w:ascii="Times New Roman" w:hAnsi="Times New Roman" w:cs="Times New Roman"/>
          <w:sz w:val="22"/>
          <w:szCs w:val="22"/>
        </w:rPr>
        <w:t xml:space="preserve">well </w:t>
      </w:r>
      <w:r w:rsidRPr="003D7C0A">
        <w:rPr>
          <w:rFonts w:ascii="Times New Roman" w:hAnsi="Times New Roman" w:cs="Times New Roman"/>
          <w:sz w:val="22"/>
          <w:szCs w:val="22"/>
        </w:rPr>
        <w:t xml:space="preserve">underway </w:t>
      </w:r>
      <w:r w:rsidR="00474D5B">
        <w:rPr>
          <w:rFonts w:ascii="Times New Roman" w:hAnsi="Times New Roman" w:cs="Times New Roman"/>
          <w:sz w:val="22"/>
          <w:szCs w:val="22"/>
        </w:rPr>
        <w:t xml:space="preserve">even </w:t>
      </w:r>
      <w:r w:rsidRPr="003D7C0A">
        <w:rPr>
          <w:rFonts w:ascii="Times New Roman" w:hAnsi="Times New Roman" w:cs="Times New Roman"/>
          <w:sz w:val="22"/>
          <w:szCs w:val="22"/>
        </w:rPr>
        <w:t>before the colloquium’s official commencement.</w:t>
      </w:r>
    </w:p>
    <w:p w:rsidR="000276F6" w:rsidRPr="003D7C0A"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spacing w:after="18"/>
        <w:jc w:val="both"/>
        <w:rPr>
          <w:rFonts w:ascii="Times New Roman" w:hAnsi="Times New Roman" w:cs="Times New Roman"/>
          <w:b/>
          <w:sz w:val="22"/>
          <w:szCs w:val="22"/>
        </w:rPr>
      </w:pPr>
      <w:r w:rsidRPr="003D7C0A">
        <w:rPr>
          <w:rFonts w:ascii="Times New Roman" w:hAnsi="Times New Roman" w:cs="Times New Roman"/>
          <w:sz w:val="22"/>
          <w:szCs w:val="22"/>
        </w:rPr>
        <w:t xml:space="preserve">Bamberg’s rich offerings of visits afforded further study, including the reception and special tour of </w:t>
      </w:r>
      <w:proofErr w:type="spellStart"/>
      <w:r w:rsidRPr="003D7C0A">
        <w:rPr>
          <w:rFonts w:ascii="Times New Roman" w:hAnsi="Times New Roman" w:cs="Times New Roman"/>
          <w:sz w:val="22"/>
          <w:szCs w:val="22"/>
        </w:rPr>
        <w:t>Neue</w:t>
      </w:r>
      <w:proofErr w:type="spellEnd"/>
      <w:r w:rsidRPr="003D7C0A">
        <w:rPr>
          <w:rFonts w:ascii="Times New Roman" w:hAnsi="Times New Roman" w:cs="Times New Roman"/>
          <w:sz w:val="22"/>
          <w:szCs w:val="22"/>
        </w:rPr>
        <w:t xml:space="preserve"> </w:t>
      </w:r>
      <w:proofErr w:type="spellStart"/>
      <w:r w:rsidRPr="003D7C0A">
        <w:rPr>
          <w:rFonts w:ascii="Times New Roman" w:hAnsi="Times New Roman" w:cs="Times New Roman"/>
          <w:sz w:val="22"/>
          <w:szCs w:val="22"/>
        </w:rPr>
        <w:t>Residenz</w:t>
      </w:r>
      <w:proofErr w:type="spellEnd"/>
      <w:r w:rsidRPr="003D7C0A">
        <w:rPr>
          <w:rFonts w:ascii="Times New Roman" w:hAnsi="Times New Roman" w:cs="Times New Roman"/>
          <w:sz w:val="22"/>
          <w:szCs w:val="22"/>
        </w:rPr>
        <w:t xml:space="preserve"> palace and the full-day excursion to </w:t>
      </w:r>
      <w:proofErr w:type="spellStart"/>
      <w:r w:rsidRPr="003D7C0A">
        <w:rPr>
          <w:rFonts w:ascii="Times New Roman" w:hAnsi="Times New Roman" w:cs="Times New Roman"/>
          <w:sz w:val="22"/>
          <w:szCs w:val="22"/>
        </w:rPr>
        <w:t>Heldburg</w:t>
      </w:r>
      <w:proofErr w:type="spellEnd"/>
      <w:r w:rsidRPr="003D7C0A">
        <w:rPr>
          <w:rFonts w:ascii="Times New Roman" w:hAnsi="Times New Roman" w:cs="Times New Roman"/>
          <w:sz w:val="22"/>
          <w:szCs w:val="22"/>
        </w:rPr>
        <w:t xml:space="preserve">. Both visits served as important case studies, to further illustrate aspects of topics presented in the colloquium’s many papers. Having Professor </w:t>
      </w:r>
      <w:proofErr w:type="spellStart"/>
      <w:r w:rsidRPr="003D7C0A">
        <w:rPr>
          <w:rFonts w:ascii="Times New Roman" w:hAnsi="Times New Roman" w:cs="Times New Roman"/>
          <w:sz w:val="22"/>
          <w:szCs w:val="22"/>
        </w:rPr>
        <w:t>Breitling</w:t>
      </w:r>
      <w:proofErr w:type="spellEnd"/>
      <w:r w:rsidRPr="003D7C0A">
        <w:rPr>
          <w:rFonts w:ascii="Times New Roman" w:hAnsi="Times New Roman" w:cs="Times New Roman"/>
          <w:sz w:val="22"/>
          <w:szCs w:val="22"/>
        </w:rPr>
        <w:t>, (with intimate knowledge of this substantial restoration project</w:t>
      </w:r>
      <w:r>
        <w:rPr>
          <w:rFonts w:ascii="Times New Roman" w:hAnsi="Times New Roman" w:cs="Times New Roman"/>
          <w:sz w:val="22"/>
          <w:szCs w:val="22"/>
        </w:rPr>
        <w:t xml:space="preserve"> at </w:t>
      </w:r>
      <w:proofErr w:type="spellStart"/>
      <w:r w:rsidRPr="003D7C0A">
        <w:rPr>
          <w:rFonts w:ascii="Times New Roman" w:hAnsi="Times New Roman" w:cs="Times New Roman"/>
          <w:sz w:val="22"/>
          <w:szCs w:val="22"/>
        </w:rPr>
        <w:t>Heldburg</w:t>
      </w:r>
      <w:proofErr w:type="spellEnd"/>
      <w:r w:rsidRPr="003D7C0A">
        <w:rPr>
          <w:rFonts w:ascii="Times New Roman" w:hAnsi="Times New Roman" w:cs="Times New Roman"/>
          <w:sz w:val="22"/>
          <w:szCs w:val="22"/>
        </w:rPr>
        <w:t xml:space="preserve">) and other architectural scholars guide our small group through was of utmost value for understanding these important properties and their relevance. </w:t>
      </w:r>
    </w:p>
    <w:p w:rsidR="000276F6" w:rsidRPr="003D7C0A"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spacing w:after="18"/>
        <w:jc w:val="both"/>
        <w:rPr>
          <w:rFonts w:ascii="Times New Roman" w:hAnsi="Times New Roman" w:cs="Times New Roman"/>
          <w:sz w:val="22"/>
          <w:szCs w:val="22"/>
        </w:rPr>
      </w:pPr>
      <w:r w:rsidRPr="003D7C0A">
        <w:rPr>
          <w:rFonts w:ascii="Times New Roman" w:hAnsi="Times New Roman" w:cs="Times New Roman"/>
          <w:sz w:val="22"/>
          <w:szCs w:val="22"/>
        </w:rPr>
        <w:t xml:space="preserve">Also serving as keynote speech, Professor Krista de </w:t>
      </w:r>
      <w:proofErr w:type="spellStart"/>
      <w:r w:rsidRPr="003D7C0A">
        <w:rPr>
          <w:rFonts w:ascii="Times New Roman" w:hAnsi="Times New Roman" w:cs="Times New Roman"/>
          <w:sz w:val="22"/>
          <w:szCs w:val="22"/>
        </w:rPr>
        <w:t>Jonge’s</w:t>
      </w:r>
      <w:proofErr w:type="spellEnd"/>
      <w:r w:rsidRPr="003D7C0A">
        <w:rPr>
          <w:rFonts w:ascii="Times New Roman" w:hAnsi="Times New Roman" w:cs="Times New Roman"/>
          <w:sz w:val="22"/>
          <w:szCs w:val="22"/>
        </w:rPr>
        <w:t xml:space="preserve"> paper provided a critical framework against which all the papers could then be considered, thus inspiring a rich understanding of roles played by interiors, </w:t>
      </w:r>
      <w:proofErr w:type="gramStart"/>
      <w:r w:rsidRPr="003D7C0A">
        <w:rPr>
          <w:rFonts w:ascii="Times New Roman" w:hAnsi="Times New Roman" w:cs="Times New Roman"/>
          <w:sz w:val="22"/>
          <w:szCs w:val="22"/>
        </w:rPr>
        <w:t>furnishings  and</w:t>
      </w:r>
      <w:proofErr w:type="gramEnd"/>
      <w:r w:rsidRPr="003D7C0A">
        <w:rPr>
          <w:rFonts w:ascii="Times New Roman" w:hAnsi="Times New Roman" w:cs="Times New Roman"/>
          <w:sz w:val="22"/>
          <w:szCs w:val="22"/>
        </w:rPr>
        <w:t xml:space="preserve"> spatial settings for expression of power across Europe.</w:t>
      </w:r>
    </w:p>
    <w:p w:rsidR="000276F6" w:rsidRPr="003D7C0A"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spacing w:after="18"/>
        <w:jc w:val="both"/>
        <w:rPr>
          <w:rFonts w:ascii="Times New Roman" w:hAnsi="Times New Roman" w:cs="Times New Roman"/>
          <w:sz w:val="22"/>
          <w:szCs w:val="22"/>
        </w:rPr>
      </w:pPr>
      <w:r w:rsidRPr="003D7C0A">
        <w:rPr>
          <w:rFonts w:ascii="Times New Roman" w:hAnsi="Times New Roman" w:cs="Times New Roman"/>
          <w:sz w:val="22"/>
          <w:szCs w:val="22"/>
        </w:rPr>
        <w:t xml:space="preserve">Another significant element emerging from Bamberg was the strategic role of interiors even from </w:t>
      </w:r>
      <w:r>
        <w:rPr>
          <w:rFonts w:ascii="Times New Roman" w:hAnsi="Times New Roman" w:cs="Times New Roman"/>
          <w:sz w:val="22"/>
          <w:szCs w:val="22"/>
        </w:rPr>
        <w:t>as early as the</w:t>
      </w:r>
      <w:r w:rsidRPr="003D7C0A">
        <w:rPr>
          <w:rFonts w:ascii="Times New Roman" w:hAnsi="Times New Roman" w:cs="Times New Roman"/>
          <w:sz w:val="22"/>
          <w:szCs w:val="22"/>
        </w:rPr>
        <w:t xml:space="preserve"> fifteenth century. In my previous review of historiography, scholarship stressed that the concept of interiors only began in the seventeenth century (notably Mme. de </w:t>
      </w:r>
      <w:proofErr w:type="spellStart"/>
      <w:r w:rsidRPr="003D7C0A">
        <w:rPr>
          <w:rFonts w:ascii="Times New Roman" w:hAnsi="Times New Roman" w:cs="Times New Roman"/>
          <w:sz w:val="22"/>
          <w:szCs w:val="22"/>
        </w:rPr>
        <w:t>Rambouillet’s</w:t>
      </w:r>
      <w:proofErr w:type="spellEnd"/>
      <w:r w:rsidRPr="003D7C0A">
        <w:rPr>
          <w:rFonts w:ascii="Times New Roman" w:hAnsi="Times New Roman" w:cs="Times New Roman"/>
          <w:sz w:val="22"/>
          <w:szCs w:val="22"/>
        </w:rPr>
        <w:t xml:space="preserve"> 1620s creation of the </w:t>
      </w:r>
      <w:proofErr w:type="spellStart"/>
      <w:r w:rsidRPr="003D7C0A">
        <w:rPr>
          <w:rFonts w:ascii="Times New Roman" w:hAnsi="Times New Roman" w:cs="Times New Roman"/>
          <w:sz w:val="22"/>
          <w:szCs w:val="22"/>
        </w:rPr>
        <w:t>Chambre</w:t>
      </w:r>
      <w:proofErr w:type="spellEnd"/>
      <w:r w:rsidRPr="003D7C0A">
        <w:rPr>
          <w:rFonts w:ascii="Times New Roman" w:hAnsi="Times New Roman" w:cs="Times New Roman"/>
          <w:sz w:val="22"/>
          <w:szCs w:val="22"/>
        </w:rPr>
        <w:t xml:space="preserve"> </w:t>
      </w:r>
      <w:proofErr w:type="spellStart"/>
      <w:r w:rsidRPr="003D7C0A">
        <w:rPr>
          <w:rFonts w:ascii="Times New Roman" w:hAnsi="Times New Roman" w:cs="Times New Roman"/>
          <w:sz w:val="22"/>
          <w:szCs w:val="22"/>
        </w:rPr>
        <w:t>Bleue</w:t>
      </w:r>
      <w:proofErr w:type="spellEnd"/>
      <w:r w:rsidRPr="003D7C0A">
        <w:rPr>
          <w:rFonts w:ascii="Times New Roman" w:hAnsi="Times New Roman" w:cs="Times New Roman"/>
          <w:sz w:val="22"/>
          <w:szCs w:val="22"/>
        </w:rPr>
        <w:t xml:space="preserve">). Bamberg absolutely discredits this notion, </w:t>
      </w:r>
      <w:r>
        <w:rPr>
          <w:rFonts w:ascii="Times New Roman" w:hAnsi="Times New Roman" w:cs="Times New Roman"/>
          <w:sz w:val="22"/>
          <w:szCs w:val="22"/>
        </w:rPr>
        <w:t>thus free</w:t>
      </w:r>
      <w:r w:rsidRPr="003D7C0A">
        <w:rPr>
          <w:rFonts w:ascii="Times New Roman" w:hAnsi="Times New Roman" w:cs="Times New Roman"/>
          <w:sz w:val="22"/>
          <w:szCs w:val="22"/>
        </w:rPr>
        <w:t xml:space="preserve">ing me from these </w:t>
      </w:r>
      <w:proofErr w:type="spellStart"/>
      <w:r w:rsidRPr="003D7C0A">
        <w:rPr>
          <w:rFonts w:ascii="Times New Roman" w:hAnsi="Times New Roman" w:cs="Times New Roman"/>
          <w:sz w:val="22"/>
          <w:szCs w:val="22"/>
        </w:rPr>
        <w:t>historiographical</w:t>
      </w:r>
      <w:proofErr w:type="spellEnd"/>
      <w:r w:rsidRPr="003D7C0A">
        <w:rPr>
          <w:rFonts w:ascii="Times New Roman" w:hAnsi="Times New Roman" w:cs="Times New Roman"/>
          <w:sz w:val="22"/>
          <w:szCs w:val="22"/>
        </w:rPr>
        <w:t xml:space="preserve"> shackles for my own work on Mary Stuart’s interiors at </w:t>
      </w:r>
      <w:proofErr w:type="spellStart"/>
      <w:r w:rsidRPr="003D7C0A">
        <w:rPr>
          <w:rFonts w:ascii="Times New Roman" w:hAnsi="Times New Roman" w:cs="Times New Roman"/>
          <w:sz w:val="22"/>
          <w:szCs w:val="22"/>
        </w:rPr>
        <w:t>Holyrood</w:t>
      </w:r>
      <w:proofErr w:type="spellEnd"/>
      <w:r w:rsidRPr="003D7C0A">
        <w:rPr>
          <w:rFonts w:ascii="Times New Roman" w:hAnsi="Times New Roman" w:cs="Times New Roman"/>
          <w:sz w:val="22"/>
          <w:szCs w:val="22"/>
        </w:rPr>
        <w:t xml:space="preserve"> Palace.</w:t>
      </w:r>
    </w:p>
    <w:p w:rsidR="000276F6" w:rsidRPr="003D7C0A" w:rsidRDefault="000276F6" w:rsidP="000276F6">
      <w:pPr>
        <w:pStyle w:val="Default"/>
        <w:spacing w:after="18"/>
        <w:jc w:val="both"/>
        <w:rPr>
          <w:rFonts w:ascii="Times New Roman" w:hAnsi="Times New Roman" w:cs="Times New Roman"/>
          <w:sz w:val="22"/>
          <w:szCs w:val="22"/>
        </w:rPr>
      </w:pPr>
    </w:p>
    <w:p w:rsidR="000276F6"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spacing w:after="18"/>
        <w:jc w:val="both"/>
        <w:rPr>
          <w:rFonts w:ascii="Times New Roman" w:hAnsi="Times New Roman" w:cs="Times New Roman"/>
          <w:sz w:val="22"/>
          <w:szCs w:val="22"/>
        </w:rPr>
      </w:pPr>
    </w:p>
    <w:p w:rsidR="000276F6" w:rsidRPr="003D7C0A" w:rsidRDefault="000276F6" w:rsidP="000276F6">
      <w:pPr>
        <w:pStyle w:val="Default"/>
        <w:jc w:val="both"/>
        <w:rPr>
          <w:rFonts w:ascii="Times New Roman" w:hAnsi="Times New Roman" w:cs="Times New Roman"/>
          <w:sz w:val="22"/>
          <w:szCs w:val="22"/>
        </w:rPr>
      </w:pPr>
      <w:r w:rsidRPr="003D7C0A">
        <w:rPr>
          <w:rFonts w:ascii="Times New Roman" w:hAnsi="Times New Roman" w:cs="Times New Roman"/>
          <w:b/>
          <w:sz w:val="22"/>
          <w:szCs w:val="22"/>
        </w:rPr>
        <w:t>III</w:t>
      </w:r>
      <w:proofErr w:type="gramStart"/>
      <w:r w:rsidRPr="003D7C0A">
        <w:rPr>
          <w:rFonts w:ascii="Times New Roman" w:hAnsi="Times New Roman" w:cs="Times New Roman"/>
          <w:b/>
          <w:sz w:val="22"/>
          <w:szCs w:val="22"/>
        </w:rPr>
        <w:t>.  Main</w:t>
      </w:r>
      <w:proofErr w:type="gramEnd"/>
      <w:r w:rsidRPr="003D7C0A">
        <w:rPr>
          <w:rFonts w:ascii="Times New Roman" w:hAnsi="Times New Roman" w:cs="Times New Roman"/>
          <w:b/>
          <w:sz w:val="22"/>
          <w:szCs w:val="22"/>
        </w:rPr>
        <w:t xml:space="preserve"> results obtained, possible collaborations and further advancement:</w:t>
      </w:r>
      <w:r w:rsidRPr="003D7C0A">
        <w:rPr>
          <w:rFonts w:ascii="Times New Roman" w:hAnsi="Times New Roman" w:cs="Times New Roman"/>
          <w:sz w:val="22"/>
          <w:szCs w:val="22"/>
        </w:rPr>
        <w:t xml:space="preserve"> </w:t>
      </w:r>
    </w:p>
    <w:p w:rsidR="000276F6" w:rsidRPr="003D7C0A" w:rsidRDefault="000276F6" w:rsidP="000276F6">
      <w:pPr>
        <w:pStyle w:val="Default"/>
        <w:jc w:val="both"/>
        <w:rPr>
          <w:rFonts w:ascii="Times New Roman" w:hAnsi="Times New Roman" w:cs="Times New Roman"/>
          <w:sz w:val="22"/>
          <w:szCs w:val="22"/>
        </w:rPr>
      </w:pPr>
    </w:p>
    <w:p w:rsidR="000276F6" w:rsidRPr="003D7C0A" w:rsidRDefault="000276F6" w:rsidP="000276F6">
      <w:pPr>
        <w:pStyle w:val="Default"/>
        <w:jc w:val="both"/>
        <w:rPr>
          <w:rFonts w:ascii="Times New Roman" w:hAnsi="Times New Roman" w:cs="Times New Roman"/>
          <w:sz w:val="22"/>
          <w:szCs w:val="22"/>
        </w:rPr>
      </w:pPr>
      <w:r w:rsidRPr="003D7C0A">
        <w:rPr>
          <w:rFonts w:ascii="Times New Roman" w:hAnsi="Times New Roman" w:cs="Times New Roman"/>
          <w:sz w:val="22"/>
          <w:szCs w:val="22"/>
        </w:rPr>
        <w:t xml:space="preserve">Bamberg’s constant exchange of ideas created a very rich palette for studying residences and interiors, as the embodiment of power. Fostered by the framework of the </w:t>
      </w:r>
      <w:r>
        <w:rPr>
          <w:rFonts w:ascii="Times New Roman" w:hAnsi="Times New Roman" w:cs="Times New Roman"/>
          <w:sz w:val="22"/>
          <w:szCs w:val="22"/>
        </w:rPr>
        <w:t xml:space="preserve">very </w:t>
      </w:r>
      <w:r w:rsidRPr="003D7C0A">
        <w:rPr>
          <w:rFonts w:ascii="Times New Roman" w:hAnsi="Times New Roman" w:cs="Times New Roman"/>
          <w:sz w:val="22"/>
          <w:szCs w:val="22"/>
        </w:rPr>
        <w:t xml:space="preserve">well-chosen topics of the four </w:t>
      </w:r>
      <w:r w:rsidRPr="003D7C0A">
        <w:rPr>
          <w:rFonts w:ascii="Times New Roman" w:hAnsi="Times New Roman" w:cs="Times New Roman"/>
          <w:sz w:val="22"/>
          <w:szCs w:val="22"/>
        </w:rPr>
        <w:lastRenderedPageBreak/>
        <w:t>Sessions, a number of important themes emerged from these Bamberg papers and, significantly, these criss-crossed century and dynasty. One theme emerging was the depiction, by various European monarchs, of their ancient lineage and particular ways of portrayal. Examples considered at Bamberg ranged from depiction of Charles IV’s ancient lineage in his portrait gallery (</w:t>
      </w:r>
      <w:proofErr w:type="spellStart"/>
      <w:r w:rsidRPr="003D7C0A">
        <w:rPr>
          <w:rFonts w:ascii="Times New Roman" w:hAnsi="Times New Roman" w:cs="Times New Roman"/>
          <w:sz w:val="22"/>
          <w:szCs w:val="22"/>
        </w:rPr>
        <w:t>Ersek</w:t>
      </w:r>
      <w:proofErr w:type="spellEnd"/>
      <w:r w:rsidR="00474D5B">
        <w:rPr>
          <w:rFonts w:ascii="Times New Roman" w:hAnsi="Times New Roman" w:cs="Times New Roman"/>
          <w:sz w:val="22"/>
          <w:szCs w:val="22"/>
        </w:rPr>
        <w:t xml:space="preserve">) to the young </w:t>
      </w:r>
      <w:r w:rsidRPr="003D7C0A">
        <w:rPr>
          <w:rFonts w:ascii="Times New Roman" w:hAnsi="Times New Roman" w:cs="Times New Roman"/>
          <w:sz w:val="22"/>
          <w:szCs w:val="22"/>
        </w:rPr>
        <w:t xml:space="preserve">Tudor dynasty, </w:t>
      </w:r>
      <w:r w:rsidR="00474D5B">
        <w:rPr>
          <w:rFonts w:ascii="Times New Roman" w:hAnsi="Times New Roman" w:cs="Times New Roman"/>
          <w:sz w:val="22"/>
          <w:szCs w:val="22"/>
        </w:rPr>
        <w:t xml:space="preserve">only founded in1485, </w:t>
      </w:r>
      <w:r w:rsidRPr="003D7C0A">
        <w:rPr>
          <w:rFonts w:ascii="Times New Roman" w:hAnsi="Times New Roman" w:cs="Times New Roman"/>
          <w:sz w:val="22"/>
          <w:szCs w:val="22"/>
        </w:rPr>
        <w:t xml:space="preserve">as depicted in Holbein’s c.1537 Mural (Lang).  Indeed Bamberg papers provided necessary backdrop, for my further assessment of </w:t>
      </w:r>
      <w:r w:rsidRPr="003D7C0A">
        <w:rPr>
          <w:rFonts w:ascii="Times New Roman" w:hAnsi="Times New Roman" w:cs="Times New Roman"/>
          <w:i/>
          <w:sz w:val="22"/>
          <w:szCs w:val="22"/>
        </w:rPr>
        <w:t>why</w:t>
      </w:r>
      <w:r w:rsidRPr="003D7C0A">
        <w:rPr>
          <w:rFonts w:ascii="Times New Roman" w:hAnsi="Times New Roman" w:cs="Times New Roman"/>
          <w:sz w:val="22"/>
          <w:szCs w:val="22"/>
        </w:rPr>
        <w:t xml:space="preserve"> Mary Stuart seems not to </w:t>
      </w:r>
      <w:proofErr w:type="gramStart"/>
      <w:r w:rsidRPr="003D7C0A">
        <w:rPr>
          <w:rFonts w:ascii="Times New Roman" w:hAnsi="Times New Roman" w:cs="Times New Roman"/>
          <w:sz w:val="22"/>
          <w:szCs w:val="22"/>
        </w:rPr>
        <w:t>have  portrayed</w:t>
      </w:r>
      <w:proofErr w:type="gramEnd"/>
      <w:r w:rsidRPr="003D7C0A">
        <w:rPr>
          <w:rFonts w:ascii="Times New Roman" w:hAnsi="Times New Roman" w:cs="Times New Roman"/>
          <w:sz w:val="22"/>
          <w:szCs w:val="22"/>
        </w:rPr>
        <w:t xml:space="preserve"> her ancient, unbroken Stewart lineage in the room used as audience chamber and consultation with privy councillors (this room is </w:t>
      </w:r>
      <w:r>
        <w:rPr>
          <w:rFonts w:ascii="Times New Roman" w:hAnsi="Times New Roman" w:cs="Times New Roman"/>
          <w:sz w:val="22"/>
          <w:szCs w:val="22"/>
        </w:rPr>
        <w:t xml:space="preserve">the </w:t>
      </w:r>
      <w:r w:rsidRPr="003D7C0A">
        <w:rPr>
          <w:rFonts w:ascii="Times New Roman" w:hAnsi="Times New Roman" w:cs="Times New Roman"/>
          <w:sz w:val="22"/>
          <w:szCs w:val="22"/>
        </w:rPr>
        <w:t xml:space="preserve">subject of my thesis’ current chapter). These Bamberg contrasts enabled me to tease out reasons she did not want to detract from the absolute monarch role. </w:t>
      </w:r>
      <w:r>
        <w:rPr>
          <w:rFonts w:ascii="Times New Roman" w:hAnsi="Times New Roman" w:cs="Times New Roman"/>
          <w:sz w:val="22"/>
          <w:szCs w:val="22"/>
        </w:rPr>
        <w:t>Coincidentally, during t</w:t>
      </w:r>
      <w:r w:rsidRPr="003D7C0A">
        <w:rPr>
          <w:rFonts w:ascii="Times New Roman" w:hAnsi="Times New Roman" w:cs="Times New Roman"/>
          <w:sz w:val="22"/>
          <w:szCs w:val="22"/>
        </w:rPr>
        <w:t>he following week, a Scottish National Portrait Gallery lecture reiterated this point about Mary’s wish that her personal antecedents not detract from the sovereign role, but by drawing upon</w:t>
      </w:r>
      <w:r w:rsidR="00474D5B">
        <w:rPr>
          <w:rFonts w:ascii="Times New Roman" w:hAnsi="Times New Roman" w:cs="Times New Roman"/>
          <w:sz w:val="22"/>
          <w:szCs w:val="22"/>
        </w:rPr>
        <w:t xml:space="preserve"> another example (a contemporary portrait of her)</w:t>
      </w:r>
      <w:r w:rsidRPr="003D7C0A">
        <w:rPr>
          <w:rFonts w:ascii="Times New Roman" w:hAnsi="Times New Roman" w:cs="Times New Roman"/>
          <w:sz w:val="22"/>
          <w:szCs w:val="22"/>
        </w:rPr>
        <w:t xml:space="preserve">. Had I not participated at Bamberg, this important SNPG assessment would have gone unappreciated, strong indication of Bamberg’s and PALATIUM’s importance to my thesis. </w:t>
      </w:r>
    </w:p>
    <w:p w:rsidR="000276F6" w:rsidRPr="003D7C0A" w:rsidRDefault="000276F6" w:rsidP="000276F6">
      <w:pPr>
        <w:pStyle w:val="Default"/>
        <w:jc w:val="both"/>
        <w:rPr>
          <w:rFonts w:ascii="Times New Roman" w:hAnsi="Times New Roman" w:cs="Times New Roman"/>
          <w:sz w:val="22"/>
          <w:szCs w:val="22"/>
        </w:rPr>
      </w:pPr>
    </w:p>
    <w:p w:rsidR="000276F6" w:rsidRPr="003D7C0A" w:rsidRDefault="000276F6" w:rsidP="000276F6">
      <w:pPr>
        <w:pStyle w:val="Default"/>
        <w:jc w:val="both"/>
        <w:rPr>
          <w:rFonts w:ascii="Times New Roman" w:hAnsi="Times New Roman" w:cs="Times New Roman"/>
          <w:sz w:val="22"/>
          <w:szCs w:val="22"/>
        </w:rPr>
      </w:pPr>
      <w:r w:rsidRPr="003D7C0A">
        <w:rPr>
          <w:rFonts w:ascii="Times New Roman" w:hAnsi="Times New Roman" w:cs="Times New Roman"/>
          <w:sz w:val="22"/>
          <w:szCs w:val="22"/>
        </w:rPr>
        <w:t xml:space="preserve">Emerging from across Bamberg’s four Sessions, another theme was the deployment of certain furnishings to convey particular aspects of sovereign power, whether majesty, sovereignty or dynasty. The colloquium’s papers provided a comparative framework against which to consider </w:t>
      </w:r>
      <w:r w:rsidRPr="003D7C0A">
        <w:rPr>
          <w:rFonts w:ascii="Times New Roman" w:hAnsi="Times New Roman" w:cs="Times New Roman"/>
          <w:i/>
          <w:sz w:val="22"/>
          <w:szCs w:val="22"/>
        </w:rPr>
        <w:t>which</w:t>
      </w:r>
      <w:r w:rsidRPr="003D7C0A">
        <w:rPr>
          <w:rFonts w:ascii="Times New Roman" w:hAnsi="Times New Roman" w:cs="Times New Roman"/>
          <w:sz w:val="22"/>
          <w:szCs w:val="22"/>
        </w:rPr>
        <w:t xml:space="preserve"> particular power aspect(s) received greatest emphasis, according to individual monarchs and dynasties. For example, emphasising Henry VIII’s majesty and opulent magnificence, the Holbein Mural’s vast scale underscored Tudor aggrandisement, elevating Henry VIII above even the mightiest of his ancient noble magnates.  </w:t>
      </w:r>
    </w:p>
    <w:p w:rsidR="000276F6" w:rsidRPr="003D7C0A" w:rsidRDefault="000276F6" w:rsidP="000276F6">
      <w:pPr>
        <w:pStyle w:val="Default"/>
        <w:jc w:val="both"/>
        <w:rPr>
          <w:rFonts w:ascii="Times New Roman" w:hAnsi="Times New Roman" w:cs="Times New Roman"/>
          <w:sz w:val="22"/>
          <w:szCs w:val="22"/>
        </w:rPr>
      </w:pPr>
    </w:p>
    <w:p w:rsidR="000276F6" w:rsidRPr="003D7C0A" w:rsidRDefault="000276F6" w:rsidP="000276F6">
      <w:pPr>
        <w:jc w:val="both"/>
        <w:rPr>
          <w:rFonts w:ascii="Times New Roman" w:hAnsi="Times New Roman" w:cs="Times New Roman"/>
        </w:rPr>
      </w:pPr>
      <w:r w:rsidRPr="003D7C0A">
        <w:rPr>
          <w:rFonts w:ascii="Times New Roman" w:hAnsi="Times New Roman" w:cs="Times New Roman"/>
        </w:rPr>
        <w:t xml:space="preserve">Another prevailing theme which had great relevance for my own Mary Stuart work was the particular expression of power achieved by female rulers and the types of furnishings they sought to employ, such as the material in </w:t>
      </w:r>
      <w:proofErr w:type="spellStart"/>
      <w:r w:rsidRPr="003D7C0A">
        <w:rPr>
          <w:rFonts w:ascii="Times New Roman" w:hAnsi="Times New Roman" w:cs="Times New Roman"/>
        </w:rPr>
        <w:t>Bril’s</w:t>
      </w:r>
      <w:proofErr w:type="spellEnd"/>
      <w:r w:rsidRPr="003D7C0A">
        <w:rPr>
          <w:rFonts w:ascii="Times New Roman" w:hAnsi="Times New Roman" w:cs="Times New Roman"/>
        </w:rPr>
        <w:t xml:space="preserve"> and</w:t>
      </w:r>
      <w:r w:rsidRPr="003D7C0A">
        <w:rPr>
          <w:rFonts w:ascii="Times New Roman" w:hAnsi="Times New Roman" w:cs="Times New Roman"/>
          <w:b/>
        </w:rPr>
        <w:t xml:space="preserve"> </w:t>
      </w:r>
      <w:r w:rsidRPr="003D7C0A">
        <w:rPr>
          <w:rFonts w:ascii="Times New Roman" w:hAnsi="Times New Roman" w:cs="Times New Roman"/>
        </w:rPr>
        <w:t>Cremer’s papers. For these several themes emerging at Bamberg, I continue in regular contact with many participants by email and, in fact, Bamberg has shaped a very special network. Already PALATIUM’s Lisbon colloquium will draw together several of us, for further discussion and exchange.  PALATIUM’s colloquia series</w:t>
      </w:r>
      <w:r>
        <w:rPr>
          <w:rFonts w:ascii="Times New Roman" w:hAnsi="Times New Roman" w:cs="Times New Roman"/>
        </w:rPr>
        <w:t xml:space="preserve"> provide</w:t>
      </w:r>
      <w:r w:rsidR="00474D5B">
        <w:rPr>
          <w:rFonts w:ascii="Times New Roman" w:hAnsi="Times New Roman" w:cs="Times New Roman"/>
        </w:rPr>
        <w:t>s a unique</w:t>
      </w:r>
      <w:r w:rsidRPr="003D7C0A">
        <w:rPr>
          <w:rFonts w:ascii="Times New Roman" w:hAnsi="Times New Roman" w:cs="Times New Roman"/>
        </w:rPr>
        <w:t xml:space="preserve"> opportunity</w:t>
      </w:r>
      <w:r w:rsidR="00474D5B">
        <w:rPr>
          <w:rFonts w:ascii="Times New Roman" w:hAnsi="Times New Roman" w:cs="Times New Roman"/>
        </w:rPr>
        <w:t xml:space="preserve"> and international forum</w:t>
      </w:r>
      <w:r w:rsidRPr="003D7C0A">
        <w:rPr>
          <w:rFonts w:ascii="Times New Roman" w:hAnsi="Times New Roman" w:cs="Times New Roman"/>
        </w:rPr>
        <w:t>. My thesis’ development</w:t>
      </w:r>
      <w:r>
        <w:rPr>
          <w:rFonts w:ascii="Times New Roman" w:hAnsi="Times New Roman" w:cs="Times New Roman"/>
        </w:rPr>
        <w:t xml:space="preserve"> is enriched</w:t>
      </w:r>
      <w:r w:rsidRPr="003D7C0A">
        <w:rPr>
          <w:rFonts w:ascii="Times New Roman" w:hAnsi="Times New Roman" w:cs="Times New Roman"/>
        </w:rPr>
        <w:t xml:space="preserve"> beyond measure, by my attending four </w:t>
      </w:r>
      <w:r>
        <w:rPr>
          <w:rFonts w:ascii="Times New Roman" w:hAnsi="Times New Roman" w:cs="Times New Roman"/>
        </w:rPr>
        <w:t xml:space="preserve">PALATIUM </w:t>
      </w:r>
      <w:r w:rsidRPr="003D7C0A">
        <w:rPr>
          <w:rFonts w:ascii="Times New Roman" w:hAnsi="Times New Roman" w:cs="Times New Roman"/>
        </w:rPr>
        <w:t>colloquia and the networks thus emerging.</w:t>
      </w:r>
    </w:p>
    <w:p w:rsidR="000276F6" w:rsidRPr="003D7C0A" w:rsidRDefault="000276F6" w:rsidP="000276F6">
      <w:pPr>
        <w:pStyle w:val="Default"/>
        <w:jc w:val="both"/>
        <w:rPr>
          <w:rFonts w:ascii="Times New Roman" w:hAnsi="Times New Roman" w:cs="Times New Roman"/>
          <w:sz w:val="22"/>
          <w:szCs w:val="22"/>
        </w:rPr>
      </w:pPr>
      <w:r w:rsidRPr="003D7C0A">
        <w:rPr>
          <w:rFonts w:ascii="Times New Roman" w:hAnsi="Times New Roman" w:cs="Times New Roman"/>
          <w:sz w:val="22"/>
          <w:szCs w:val="22"/>
        </w:rPr>
        <w:t xml:space="preserve">Research presented at Bamberg also overlaps with current focus by some Edinburgh pre/post-doctoral researchers, thus offering interesting possibilities for further cross-fertilisation and collaboration. I am initiating discussions with faculty and fellow doctoral researchers, whereby Edinburgh can directly benefit from the broadened knowledge emanating from the Bamberg colloquium. One particularly interesting avenue is the possibility for a future interiors-theme symposium, which expands upon comparative research for interiors created by, inter alia, three queen dowagers of France. Firstly, </w:t>
      </w:r>
      <w:proofErr w:type="spellStart"/>
      <w:r w:rsidRPr="003D7C0A">
        <w:rPr>
          <w:rFonts w:ascii="Times New Roman" w:hAnsi="Times New Roman" w:cs="Times New Roman"/>
          <w:sz w:val="22"/>
          <w:szCs w:val="22"/>
        </w:rPr>
        <w:t>Bril’s</w:t>
      </w:r>
      <w:proofErr w:type="spellEnd"/>
      <w:r w:rsidRPr="003D7C0A">
        <w:rPr>
          <w:rFonts w:ascii="Times New Roman" w:hAnsi="Times New Roman" w:cs="Times New Roman"/>
          <w:sz w:val="22"/>
          <w:szCs w:val="22"/>
        </w:rPr>
        <w:t xml:space="preserve"> work on Anne of Austria’s decorative programme (as above) could offer further interesting comparatives for Mary Stuart’s employment of Valois furnishings a</w:t>
      </w:r>
      <w:r>
        <w:rPr>
          <w:rFonts w:ascii="Times New Roman" w:hAnsi="Times New Roman" w:cs="Times New Roman"/>
          <w:sz w:val="22"/>
          <w:szCs w:val="22"/>
        </w:rPr>
        <w:t xml:space="preserve">t </w:t>
      </w:r>
      <w:proofErr w:type="spellStart"/>
      <w:r>
        <w:rPr>
          <w:rFonts w:ascii="Times New Roman" w:hAnsi="Times New Roman" w:cs="Times New Roman"/>
          <w:sz w:val="22"/>
          <w:szCs w:val="22"/>
        </w:rPr>
        <w:t>Holyrood</w:t>
      </w:r>
      <w:proofErr w:type="spellEnd"/>
      <w:r>
        <w:rPr>
          <w:rFonts w:ascii="Times New Roman" w:hAnsi="Times New Roman" w:cs="Times New Roman"/>
          <w:sz w:val="22"/>
          <w:szCs w:val="22"/>
        </w:rPr>
        <w:t>.</w:t>
      </w:r>
      <w:r w:rsidR="00474D5B">
        <w:rPr>
          <w:rFonts w:ascii="Times New Roman" w:hAnsi="Times New Roman" w:cs="Times New Roman"/>
          <w:sz w:val="22"/>
          <w:szCs w:val="22"/>
        </w:rPr>
        <w:t xml:space="preserve"> </w:t>
      </w:r>
      <w:r>
        <w:rPr>
          <w:rFonts w:ascii="Times New Roman" w:hAnsi="Times New Roman" w:cs="Times New Roman"/>
          <w:sz w:val="22"/>
          <w:szCs w:val="22"/>
        </w:rPr>
        <w:t xml:space="preserve"> Further comparatives can be found in the work,</w:t>
      </w:r>
      <w:r w:rsidRPr="003D7C0A">
        <w:rPr>
          <w:rFonts w:ascii="Times New Roman" w:hAnsi="Times New Roman" w:cs="Times New Roman"/>
          <w:sz w:val="22"/>
          <w:szCs w:val="22"/>
        </w:rPr>
        <w:t xml:space="preserve"> also underway at Edinburgh</w:t>
      </w:r>
      <w:r>
        <w:rPr>
          <w:rFonts w:ascii="Times New Roman" w:hAnsi="Times New Roman" w:cs="Times New Roman"/>
          <w:sz w:val="22"/>
          <w:szCs w:val="22"/>
        </w:rPr>
        <w:t>,</w:t>
      </w:r>
      <w:r w:rsidRPr="003D7C0A">
        <w:rPr>
          <w:rFonts w:ascii="Times New Roman" w:hAnsi="Times New Roman" w:cs="Times New Roman"/>
          <w:sz w:val="22"/>
          <w:szCs w:val="22"/>
        </w:rPr>
        <w:t xml:space="preserve"> for Marie de Medici’s Luxembourg Palace layout and Rubens paintings cycle (coinciding with her daughter Henrietta Maria’s marriage to Charles I.)   Such a symposium could foster further study of Stuart and Valois/Bourbon parallels. There are also preliminary discussions for other possible joint projects to continue these PALATIUM links, further expanding aspects of topics from Bamberg. </w:t>
      </w:r>
    </w:p>
    <w:p w:rsidR="000276F6" w:rsidRPr="003D7C0A" w:rsidRDefault="000276F6" w:rsidP="000276F6">
      <w:pPr>
        <w:pStyle w:val="Default"/>
        <w:jc w:val="both"/>
        <w:rPr>
          <w:rFonts w:ascii="Times New Roman" w:hAnsi="Times New Roman" w:cs="Times New Roman"/>
          <w:sz w:val="22"/>
          <w:szCs w:val="22"/>
        </w:rPr>
      </w:pPr>
    </w:p>
    <w:p w:rsidR="000276F6" w:rsidRDefault="000276F6" w:rsidP="000276F6">
      <w:pPr>
        <w:pStyle w:val="Default"/>
        <w:jc w:val="both"/>
        <w:rPr>
          <w:rFonts w:ascii="Times New Roman" w:hAnsi="Times New Roman" w:cs="Times New Roman"/>
          <w:sz w:val="22"/>
          <w:szCs w:val="22"/>
        </w:rPr>
      </w:pPr>
    </w:p>
    <w:p w:rsidR="000276F6" w:rsidRDefault="000276F6" w:rsidP="000276F6">
      <w:pPr>
        <w:pStyle w:val="Default"/>
        <w:jc w:val="both"/>
        <w:rPr>
          <w:rFonts w:ascii="Times New Roman" w:hAnsi="Times New Roman" w:cs="Times New Roman"/>
          <w:sz w:val="22"/>
          <w:szCs w:val="22"/>
        </w:rPr>
      </w:pPr>
    </w:p>
    <w:p w:rsidR="000276F6" w:rsidRPr="003D7C0A" w:rsidRDefault="000276F6" w:rsidP="000276F6">
      <w:pPr>
        <w:pStyle w:val="Default"/>
        <w:jc w:val="both"/>
        <w:rPr>
          <w:rFonts w:ascii="Times New Roman" w:hAnsi="Times New Roman" w:cs="Times New Roman"/>
          <w:sz w:val="22"/>
          <w:szCs w:val="22"/>
        </w:rPr>
      </w:pPr>
    </w:p>
    <w:p w:rsidR="000276F6" w:rsidRPr="003D7C0A" w:rsidRDefault="000276F6" w:rsidP="000276F6">
      <w:pPr>
        <w:pStyle w:val="Default"/>
        <w:jc w:val="both"/>
        <w:rPr>
          <w:rFonts w:ascii="Times New Roman" w:hAnsi="Times New Roman" w:cs="Times New Roman"/>
          <w:sz w:val="22"/>
          <w:szCs w:val="22"/>
        </w:rPr>
      </w:pPr>
    </w:p>
    <w:p w:rsidR="000276F6" w:rsidRPr="003D7C0A" w:rsidRDefault="000276F6" w:rsidP="000276F6">
      <w:pPr>
        <w:pStyle w:val="Default"/>
        <w:jc w:val="both"/>
        <w:rPr>
          <w:rFonts w:ascii="Times New Roman" w:hAnsi="Times New Roman" w:cs="Times New Roman"/>
          <w:sz w:val="22"/>
          <w:szCs w:val="22"/>
        </w:rPr>
      </w:pPr>
      <w:r w:rsidRPr="003D7C0A">
        <w:rPr>
          <w:rFonts w:ascii="Times New Roman" w:hAnsi="Times New Roman" w:cs="Times New Roman"/>
          <w:sz w:val="22"/>
          <w:szCs w:val="22"/>
        </w:rPr>
        <w:t xml:space="preserve">           Nancy Alexandra Johnson (doctoral candidate, Architecture School, University of Edinburgh)</w:t>
      </w:r>
    </w:p>
    <w:p w:rsidR="004102F5" w:rsidRDefault="004102F5"/>
    <w:sectPr w:rsidR="004102F5" w:rsidSect="00254F3C">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623"/>
      <w:docPartObj>
        <w:docPartGallery w:val="Page Numbers (Bottom of Page)"/>
        <w:docPartUnique/>
      </w:docPartObj>
    </w:sdtPr>
    <w:sdtEndPr/>
    <w:sdtContent>
      <w:p w:rsidR="00AD0EFF" w:rsidRDefault="00474D5B">
        <w:pPr>
          <w:pStyle w:val="Footer"/>
          <w:jc w:val="right"/>
        </w:pPr>
        <w:r>
          <w:fldChar w:fldCharType="begin"/>
        </w:r>
        <w:r>
          <w:instrText xml:space="preserve"> PAGE   \* MERGEFORMAT </w:instrText>
        </w:r>
        <w:r>
          <w:fldChar w:fldCharType="separate"/>
        </w:r>
        <w:r>
          <w:rPr>
            <w:noProof/>
          </w:rPr>
          <w:t>2</w:t>
        </w:r>
        <w:r>
          <w:fldChar w:fldCharType="end"/>
        </w:r>
      </w:p>
    </w:sdtContent>
  </w:sdt>
  <w:p w:rsidR="00AD0EFF" w:rsidRDefault="00474D5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6F6"/>
    <w:rsid w:val="000276F6"/>
    <w:rsid w:val="004102F5"/>
    <w:rsid w:val="00474D5B"/>
    <w:rsid w:val="00986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6F6"/>
    <w:rPr>
      <w:color w:val="0000FF" w:themeColor="hyperlink"/>
      <w:u w:val="single"/>
    </w:rPr>
  </w:style>
  <w:style w:type="paragraph" w:customStyle="1" w:styleId="Default">
    <w:name w:val="Default"/>
    <w:rsid w:val="000276F6"/>
    <w:pPr>
      <w:autoSpaceDE w:val="0"/>
      <w:autoSpaceDN w:val="0"/>
      <w:adjustRightInd w:val="0"/>
      <w:spacing w:after="0" w:line="240" w:lineRule="auto"/>
    </w:pPr>
    <w:rPr>
      <w:rFonts w:ascii="Calibri" w:hAnsi="Calibri" w:cs="Calibri"/>
      <w:color w:val="000000"/>
      <w:sz w:val="24"/>
      <w:szCs w:val="24"/>
    </w:rPr>
  </w:style>
  <w:style w:type="character" w:customStyle="1" w:styleId="skypepnhfreetextspan">
    <w:name w:val="skype_pnh_free_text_span"/>
    <w:basedOn w:val="DefaultParagraphFont"/>
    <w:rsid w:val="000276F6"/>
  </w:style>
  <w:style w:type="paragraph" w:styleId="Footer">
    <w:name w:val="footer"/>
    <w:basedOn w:val="Normal"/>
    <w:link w:val="FooterChar"/>
    <w:uiPriority w:val="99"/>
    <w:unhideWhenUsed/>
    <w:rsid w:val="0002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6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courtresidences.eu/index.php/events/workshops-and-colloquia/Bamberg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1092</Words>
  <Characters>6226</Characters>
  <Application>Microsoft Office Word</Application>
  <DocSecurity>0</DocSecurity>
  <Lines>51</Lines>
  <Paragraphs>14</Paragraphs>
  <ScaleCrop>false</ScaleCrop>
  <Company>TOSHIBA</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2013-11-05T14:13:00Z</dcterms:created>
  <dcterms:modified xsi:type="dcterms:W3CDTF">2013-11-05T14:22:00Z</dcterms:modified>
</cp:coreProperties>
</file>